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621C9" w14:paraId="05C4CAA7" w14:textId="77777777">
        <w:trPr>
          <w:cantSplit/>
        </w:trPr>
        <w:tc>
          <w:tcPr>
            <w:tcW w:w="9558" w:type="dxa"/>
            <w:gridSpan w:val="6"/>
          </w:tcPr>
          <w:p w14:paraId="7EBA78E4" w14:textId="77777777" w:rsidR="006621C9" w:rsidRDefault="006621C9" w:rsidP="006621C9">
            <w:pPr>
              <w:rPr>
                <w:rFonts w:ascii="Arial" w:hAnsi="Arial"/>
              </w:rPr>
            </w:pPr>
          </w:p>
          <w:p w14:paraId="52BCBBD6" w14:textId="77777777" w:rsidR="006621C9" w:rsidRDefault="006621C9" w:rsidP="006621C9">
            <w:pPr>
              <w:tabs>
                <w:tab w:val="center" w:pos="4560"/>
              </w:tabs>
              <w:rPr>
                <w:rFonts w:ascii="Arial" w:hAnsi="Arial"/>
                <w:b/>
                <w:sz w:val="28"/>
              </w:rPr>
            </w:pPr>
            <w:r>
              <w:rPr>
                <w:rFonts w:ascii="Arial" w:hAnsi="Arial"/>
              </w:rPr>
              <w:tab/>
            </w:r>
            <w:r>
              <w:rPr>
                <w:rFonts w:ascii="Arial" w:hAnsi="Arial"/>
                <w:b/>
                <w:sz w:val="28"/>
              </w:rPr>
              <w:t>SAULT COLLEGE OF APPLIED ARTS AND TECHNOLOGY</w:t>
            </w:r>
          </w:p>
          <w:p w14:paraId="2D7EE812" w14:textId="77777777" w:rsidR="006621C9" w:rsidRDefault="006621C9" w:rsidP="006621C9">
            <w:pPr>
              <w:rPr>
                <w:rFonts w:ascii="Arial" w:hAnsi="Arial"/>
                <w:b/>
                <w:sz w:val="28"/>
              </w:rPr>
            </w:pPr>
          </w:p>
          <w:p w14:paraId="7899C085" w14:textId="77777777" w:rsidR="006621C9" w:rsidRDefault="006621C9" w:rsidP="006621C9">
            <w:pPr>
              <w:tabs>
                <w:tab w:val="center" w:pos="4560"/>
              </w:tabs>
              <w:rPr>
                <w:rFonts w:ascii="Arial" w:hAnsi="Arial"/>
                <w:b/>
                <w:sz w:val="28"/>
              </w:rPr>
            </w:pPr>
            <w:r>
              <w:rPr>
                <w:rFonts w:ascii="Arial" w:hAnsi="Arial"/>
                <w:b/>
                <w:sz w:val="28"/>
              </w:rPr>
              <w:tab/>
              <w:t>SAULT STE. MARIE, ONTARIO</w:t>
            </w:r>
          </w:p>
          <w:p w14:paraId="3D7BA12F" w14:textId="77777777" w:rsidR="006621C9" w:rsidRDefault="006621C9" w:rsidP="006621C9">
            <w:pPr>
              <w:pStyle w:val="Footer"/>
              <w:tabs>
                <w:tab w:val="clear" w:pos="4320"/>
                <w:tab w:val="clear" w:pos="8640"/>
                <w:tab w:val="center" w:pos="4560"/>
              </w:tabs>
              <w:rPr>
                <w:rFonts w:ascii="Arial" w:hAnsi="Arial"/>
              </w:rPr>
            </w:pPr>
          </w:p>
          <w:p w14:paraId="4AE34D15" w14:textId="41D8E826" w:rsidR="006621C9" w:rsidRDefault="00023065" w:rsidP="006621C9">
            <w:pPr>
              <w:jc w:val="center"/>
              <w:rPr>
                <w:rFonts w:ascii="Arial" w:hAnsi="Arial"/>
              </w:rPr>
            </w:pPr>
            <w:r>
              <w:rPr>
                <w:noProof/>
                <w:lang w:eastAsia="en-CA"/>
              </w:rPr>
              <w:drawing>
                <wp:inline distT="0" distB="0" distL="0" distR="0" wp14:anchorId="394EC7A8" wp14:editId="1E4E474F">
                  <wp:extent cx="874395" cy="1209675"/>
                  <wp:effectExtent l="0" t="0" r="1905" b="9525"/>
                  <wp:docPr id="4" name="Picture 1" descr="C:\Documents and Settings\gguidocci\Local Settings\Temporary Internet Files\Content.Word\sc-b-w.jpg"/>
                  <wp:cNvGraphicFramePr/>
                  <a:graphic xmlns:a="http://schemas.openxmlformats.org/drawingml/2006/main">
                    <a:graphicData uri="http://schemas.openxmlformats.org/drawingml/2006/picture">
                      <pic:pic xmlns:pic="http://schemas.openxmlformats.org/drawingml/2006/picture">
                        <pic:nvPicPr>
                          <pic:cNvPr id="4" name="Picture 1" descr="C:\Documents and Settings\gguidocci\Local Settings\Temporary Internet Files\Content.Word\sc-b-w.jpg"/>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inline>
              </w:drawing>
            </w:r>
          </w:p>
          <w:p w14:paraId="60C531FF" w14:textId="77777777" w:rsidR="006621C9" w:rsidRDefault="006621C9" w:rsidP="00815357">
            <w:pPr>
              <w:rPr>
                <w:rFonts w:ascii="Arial" w:hAnsi="Arial"/>
              </w:rPr>
            </w:pPr>
          </w:p>
          <w:p w14:paraId="081BDCCE" w14:textId="77777777" w:rsidR="006621C9" w:rsidRDefault="006621C9" w:rsidP="006621C9">
            <w:pPr>
              <w:pStyle w:val="Heading1"/>
              <w:jc w:val="center"/>
            </w:pPr>
            <w:r>
              <w:t>COURSE OUTLINE</w:t>
            </w:r>
          </w:p>
          <w:p w14:paraId="2FF28428" w14:textId="77777777" w:rsidR="006621C9" w:rsidRDefault="006621C9" w:rsidP="006621C9">
            <w:pPr>
              <w:rPr>
                <w:rFonts w:ascii="Arial" w:hAnsi="Arial"/>
              </w:rPr>
            </w:pPr>
          </w:p>
        </w:tc>
      </w:tr>
      <w:tr w:rsidR="006621C9" w14:paraId="0F2607C6" w14:textId="77777777">
        <w:trPr>
          <w:cantSplit/>
        </w:trPr>
        <w:tc>
          <w:tcPr>
            <w:tcW w:w="2518" w:type="dxa"/>
          </w:tcPr>
          <w:p w14:paraId="699F0D28" w14:textId="77777777" w:rsidR="006621C9" w:rsidRDefault="006621C9" w:rsidP="006621C9">
            <w:pPr>
              <w:rPr>
                <w:rFonts w:ascii="Arial" w:hAnsi="Arial"/>
                <w:b/>
              </w:rPr>
            </w:pPr>
            <w:r>
              <w:rPr>
                <w:rFonts w:ascii="Arial" w:hAnsi="Arial"/>
                <w:b/>
              </w:rPr>
              <w:t>COURSE TITLE:</w:t>
            </w:r>
          </w:p>
          <w:p w14:paraId="15C8A2FB" w14:textId="77777777" w:rsidR="006621C9" w:rsidRDefault="006621C9" w:rsidP="006621C9">
            <w:pPr>
              <w:rPr>
                <w:rFonts w:ascii="Arial" w:hAnsi="Arial"/>
                <w:b/>
              </w:rPr>
            </w:pPr>
          </w:p>
        </w:tc>
        <w:tc>
          <w:tcPr>
            <w:tcW w:w="7040" w:type="dxa"/>
            <w:gridSpan w:val="5"/>
          </w:tcPr>
          <w:p w14:paraId="4D213CCB" w14:textId="77777777" w:rsidR="006621C9" w:rsidRDefault="006621C9" w:rsidP="006621C9">
            <w:pPr>
              <w:rPr>
                <w:rFonts w:ascii="Arial" w:hAnsi="Arial"/>
              </w:rPr>
            </w:pPr>
            <w:r>
              <w:rPr>
                <w:rFonts w:ascii="Arial" w:hAnsi="Arial"/>
              </w:rPr>
              <w:t xml:space="preserve">Community Development </w:t>
            </w:r>
          </w:p>
        </w:tc>
      </w:tr>
      <w:tr w:rsidR="006621C9" w14:paraId="326AB58D" w14:textId="77777777">
        <w:tc>
          <w:tcPr>
            <w:tcW w:w="2518" w:type="dxa"/>
          </w:tcPr>
          <w:p w14:paraId="4104EA1B" w14:textId="77777777" w:rsidR="006621C9" w:rsidRDefault="006621C9" w:rsidP="006621C9">
            <w:pPr>
              <w:rPr>
                <w:rFonts w:ascii="Arial" w:hAnsi="Arial"/>
                <w:b/>
              </w:rPr>
            </w:pPr>
            <w:r>
              <w:rPr>
                <w:rFonts w:ascii="Arial" w:hAnsi="Arial"/>
                <w:b/>
              </w:rPr>
              <w:t>CODE NO. :</w:t>
            </w:r>
          </w:p>
          <w:p w14:paraId="7495E9F8" w14:textId="77777777" w:rsidR="006621C9" w:rsidRDefault="006621C9" w:rsidP="006621C9">
            <w:pPr>
              <w:rPr>
                <w:rFonts w:ascii="Arial" w:hAnsi="Arial"/>
                <w:b/>
              </w:rPr>
            </w:pPr>
          </w:p>
        </w:tc>
        <w:tc>
          <w:tcPr>
            <w:tcW w:w="3402" w:type="dxa"/>
            <w:gridSpan w:val="2"/>
          </w:tcPr>
          <w:p w14:paraId="363DB8F8" w14:textId="77777777" w:rsidR="006621C9" w:rsidRDefault="00B37DAF" w:rsidP="003D22A4">
            <w:pPr>
              <w:rPr>
                <w:rFonts w:ascii="Arial" w:hAnsi="Arial"/>
              </w:rPr>
            </w:pPr>
            <w:r>
              <w:rPr>
                <w:rFonts w:ascii="Arial" w:hAnsi="Arial"/>
              </w:rPr>
              <w:t>CYW3</w:t>
            </w:r>
            <w:r w:rsidR="00F16669">
              <w:rPr>
                <w:rFonts w:ascii="Arial" w:hAnsi="Arial"/>
              </w:rPr>
              <w:t>2</w:t>
            </w:r>
            <w:r w:rsidR="003D22A4">
              <w:rPr>
                <w:rFonts w:ascii="Arial" w:hAnsi="Arial"/>
              </w:rPr>
              <w:t>9</w:t>
            </w:r>
          </w:p>
        </w:tc>
        <w:tc>
          <w:tcPr>
            <w:tcW w:w="1701" w:type="dxa"/>
          </w:tcPr>
          <w:p w14:paraId="78EDCEE4" w14:textId="77777777" w:rsidR="006621C9" w:rsidRDefault="006621C9" w:rsidP="006621C9">
            <w:pPr>
              <w:rPr>
                <w:rFonts w:ascii="Arial" w:hAnsi="Arial"/>
                <w:b/>
              </w:rPr>
            </w:pPr>
            <w:r>
              <w:rPr>
                <w:rFonts w:ascii="Arial" w:hAnsi="Arial"/>
                <w:b/>
              </w:rPr>
              <w:t>SEMESTER:</w:t>
            </w:r>
          </w:p>
        </w:tc>
        <w:tc>
          <w:tcPr>
            <w:tcW w:w="1937" w:type="dxa"/>
            <w:gridSpan w:val="2"/>
          </w:tcPr>
          <w:p w14:paraId="562707FF" w14:textId="77777777" w:rsidR="006621C9" w:rsidRDefault="006621C9" w:rsidP="006621C9">
            <w:pPr>
              <w:rPr>
                <w:rFonts w:ascii="Arial" w:hAnsi="Arial"/>
              </w:rPr>
            </w:pPr>
            <w:r>
              <w:rPr>
                <w:rFonts w:ascii="Arial" w:hAnsi="Arial"/>
              </w:rPr>
              <w:t>6</w:t>
            </w:r>
          </w:p>
        </w:tc>
      </w:tr>
      <w:tr w:rsidR="006621C9" w14:paraId="0B442E00" w14:textId="77777777">
        <w:trPr>
          <w:cantSplit/>
        </w:trPr>
        <w:tc>
          <w:tcPr>
            <w:tcW w:w="2518" w:type="dxa"/>
          </w:tcPr>
          <w:p w14:paraId="42C3BBFD" w14:textId="77777777" w:rsidR="006621C9" w:rsidRDefault="006621C9" w:rsidP="006621C9">
            <w:pPr>
              <w:rPr>
                <w:rFonts w:ascii="Arial" w:hAnsi="Arial"/>
                <w:b/>
              </w:rPr>
            </w:pPr>
            <w:r>
              <w:rPr>
                <w:rFonts w:ascii="Arial" w:hAnsi="Arial"/>
                <w:b/>
              </w:rPr>
              <w:t>PROGRAM:</w:t>
            </w:r>
          </w:p>
          <w:p w14:paraId="6A0FA39D" w14:textId="77777777" w:rsidR="007B1309" w:rsidRDefault="007B1309" w:rsidP="006621C9">
            <w:pPr>
              <w:rPr>
                <w:rFonts w:ascii="Arial" w:hAnsi="Arial"/>
                <w:b/>
              </w:rPr>
            </w:pPr>
          </w:p>
          <w:p w14:paraId="75049B8B" w14:textId="77777777" w:rsidR="007B1309" w:rsidRDefault="007B1309" w:rsidP="006621C9">
            <w:pPr>
              <w:rPr>
                <w:rFonts w:ascii="Arial" w:hAnsi="Arial"/>
                <w:b/>
              </w:rPr>
            </w:pPr>
            <w:r>
              <w:rPr>
                <w:rFonts w:ascii="Arial" w:hAnsi="Arial"/>
                <w:b/>
              </w:rPr>
              <w:t>AUTHORS:</w:t>
            </w:r>
          </w:p>
          <w:p w14:paraId="4CD017B6" w14:textId="77777777" w:rsidR="006621C9" w:rsidRDefault="006621C9" w:rsidP="006621C9">
            <w:pPr>
              <w:rPr>
                <w:rFonts w:ascii="Arial" w:hAnsi="Arial"/>
              </w:rPr>
            </w:pPr>
          </w:p>
        </w:tc>
        <w:tc>
          <w:tcPr>
            <w:tcW w:w="7040" w:type="dxa"/>
            <w:gridSpan w:val="5"/>
          </w:tcPr>
          <w:p w14:paraId="662A7077" w14:textId="77777777" w:rsidR="006621C9" w:rsidRDefault="006621C9" w:rsidP="006621C9">
            <w:pPr>
              <w:rPr>
                <w:rFonts w:ascii="Arial" w:hAnsi="Arial"/>
              </w:rPr>
            </w:pPr>
            <w:r>
              <w:rPr>
                <w:rFonts w:ascii="Arial" w:hAnsi="Arial"/>
              </w:rPr>
              <w:t xml:space="preserve">Child and Youth Worker </w:t>
            </w:r>
          </w:p>
          <w:p w14:paraId="05296CC9" w14:textId="77777777" w:rsidR="007B1309" w:rsidRDefault="007B1309" w:rsidP="006621C9">
            <w:pPr>
              <w:rPr>
                <w:rFonts w:ascii="Arial" w:hAnsi="Arial"/>
              </w:rPr>
            </w:pPr>
          </w:p>
          <w:p w14:paraId="213F0F8C" w14:textId="77777777" w:rsidR="007B1309" w:rsidRDefault="007B1309" w:rsidP="006621C9">
            <w:pPr>
              <w:rPr>
                <w:rFonts w:ascii="Arial" w:hAnsi="Arial"/>
              </w:rPr>
            </w:pPr>
            <w:r>
              <w:rPr>
                <w:rFonts w:ascii="Arial" w:hAnsi="Arial"/>
              </w:rPr>
              <w:t>CYW Faculty</w:t>
            </w:r>
          </w:p>
        </w:tc>
      </w:tr>
      <w:tr w:rsidR="006621C9" w14:paraId="024B4D46" w14:textId="77777777">
        <w:trPr>
          <w:cantSplit/>
        </w:trPr>
        <w:tc>
          <w:tcPr>
            <w:tcW w:w="2518" w:type="dxa"/>
          </w:tcPr>
          <w:p w14:paraId="51A57C0F" w14:textId="77777777" w:rsidR="006621C9" w:rsidRDefault="007B1309" w:rsidP="006621C9">
            <w:pPr>
              <w:rPr>
                <w:rFonts w:ascii="Arial" w:hAnsi="Arial"/>
                <w:b/>
              </w:rPr>
            </w:pPr>
            <w:r>
              <w:rPr>
                <w:rFonts w:ascii="Arial" w:hAnsi="Arial"/>
                <w:b/>
              </w:rPr>
              <w:t>PROFESSOR</w:t>
            </w:r>
            <w:r w:rsidR="006621C9">
              <w:rPr>
                <w:rFonts w:ascii="Arial" w:hAnsi="Arial"/>
                <w:b/>
              </w:rPr>
              <w:t>:</w:t>
            </w:r>
          </w:p>
          <w:p w14:paraId="54951EEB" w14:textId="77777777" w:rsidR="006621C9" w:rsidRDefault="006621C9" w:rsidP="006621C9">
            <w:pPr>
              <w:rPr>
                <w:rFonts w:ascii="Arial" w:hAnsi="Arial"/>
              </w:rPr>
            </w:pPr>
          </w:p>
        </w:tc>
        <w:tc>
          <w:tcPr>
            <w:tcW w:w="7040" w:type="dxa"/>
            <w:gridSpan w:val="5"/>
          </w:tcPr>
          <w:p w14:paraId="77D0048B" w14:textId="77777777" w:rsidR="006621C9" w:rsidRDefault="00AD348F" w:rsidP="003D22A4">
            <w:pPr>
              <w:rPr>
                <w:rFonts w:ascii="Arial" w:hAnsi="Arial"/>
              </w:rPr>
            </w:pPr>
            <w:r>
              <w:rPr>
                <w:rFonts w:ascii="Arial" w:hAnsi="Arial"/>
              </w:rPr>
              <w:t xml:space="preserve">Donna Mansfield  </w:t>
            </w:r>
            <w:r w:rsidR="003D22A4">
              <w:rPr>
                <w:rFonts w:ascii="Arial" w:hAnsi="Arial"/>
              </w:rPr>
              <w:t xml:space="preserve">BSW, RSW, </w:t>
            </w:r>
            <w:r>
              <w:rPr>
                <w:rFonts w:ascii="Arial" w:hAnsi="Arial"/>
              </w:rPr>
              <w:t xml:space="preserve">CCW, </w:t>
            </w:r>
            <w:r w:rsidR="006621C9">
              <w:rPr>
                <w:rFonts w:ascii="Arial" w:hAnsi="Arial"/>
              </w:rPr>
              <w:t>CYC (Cert.)</w:t>
            </w:r>
          </w:p>
        </w:tc>
      </w:tr>
      <w:tr w:rsidR="006621C9" w14:paraId="41B38966" w14:textId="77777777">
        <w:tc>
          <w:tcPr>
            <w:tcW w:w="2518" w:type="dxa"/>
          </w:tcPr>
          <w:p w14:paraId="1DE024D0" w14:textId="77777777" w:rsidR="006621C9" w:rsidRDefault="006621C9" w:rsidP="006621C9">
            <w:pPr>
              <w:rPr>
                <w:rFonts w:ascii="Arial" w:hAnsi="Arial"/>
                <w:b/>
              </w:rPr>
            </w:pPr>
            <w:r>
              <w:rPr>
                <w:rFonts w:ascii="Arial" w:hAnsi="Arial"/>
                <w:b/>
              </w:rPr>
              <w:t>DATE:</w:t>
            </w:r>
          </w:p>
          <w:p w14:paraId="3AF103C0" w14:textId="77777777" w:rsidR="006621C9" w:rsidRDefault="006621C9" w:rsidP="006621C9">
            <w:pPr>
              <w:rPr>
                <w:rFonts w:ascii="Arial" w:hAnsi="Arial"/>
              </w:rPr>
            </w:pPr>
          </w:p>
        </w:tc>
        <w:tc>
          <w:tcPr>
            <w:tcW w:w="1460" w:type="dxa"/>
          </w:tcPr>
          <w:p w14:paraId="4B29B278" w14:textId="77777777" w:rsidR="006621C9" w:rsidRDefault="00B37DAF" w:rsidP="005135E7">
            <w:pPr>
              <w:rPr>
                <w:rFonts w:ascii="Arial" w:hAnsi="Arial"/>
              </w:rPr>
            </w:pPr>
            <w:r>
              <w:rPr>
                <w:rFonts w:ascii="Arial" w:hAnsi="Arial"/>
              </w:rPr>
              <w:t>Jan. 20</w:t>
            </w:r>
            <w:r w:rsidR="00477E17">
              <w:rPr>
                <w:rFonts w:ascii="Arial" w:hAnsi="Arial"/>
              </w:rPr>
              <w:t>1</w:t>
            </w:r>
            <w:r w:rsidR="00D5579C">
              <w:rPr>
                <w:rFonts w:ascii="Arial" w:hAnsi="Arial"/>
              </w:rPr>
              <w:t>5</w:t>
            </w:r>
          </w:p>
        </w:tc>
        <w:tc>
          <w:tcPr>
            <w:tcW w:w="3690" w:type="dxa"/>
            <w:gridSpan w:val="3"/>
          </w:tcPr>
          <w:p w14:paraId="19B077A5" w14:textId="77777777" w:rsidR="006621C9" w:rsidRDefault="006621C9" w:rsidP="006621C9">
            <w:pPr>
              <w:rPr>
                <w:rFonts w:ascii="Arial" w:hAnsi="Arial"/>
              </w:rPr>
            </w:pPr>
            <w:r>
              <w:rPr>
                <w:rFonts w:ascii="Arial" w:hAnsi="Arial"/>
                <w:b/>
              </w:rPr>
              <w:t>PREVIOUS OUTLINE DATED:</w:t>
            </w:r>
          </w:p>
        </w:tc>
        <w:tc>
          <w:tcPr>
            <w:tcW w:w="1890" w:type="dxa"/>
          </w:tcPr>
          <w:p w14:paraId="21EAA473" w14:textId="77777777" w:rsidR="006621C9" w:rsidRDefault="00B37DAF" w:rsidP="005135E7">
            <w:pPr>
              <w:rPr>
                <w:rFonts w:ascii="Arial" w:hAnsi="Arial"/>
              </w:rPr>
            </w:pPr>
            <w:r>
              <w:rPr>
                <w:rFonts w:ascii="Arial" w:hAnsi="Arial"/>
              </w:rPr>
              <w:t>Jan. 20</w:t>
            </w:r>
            <w:r w:rsidR="00A00BCE">
              <w:rPr>
                <w:rFonts w:ascii="Arial" w:hAnsi="Arial"/>
              </w:rPr>
              <w:t>1</w:t>
            </w:r>
            <w:r w:rsidR="00D5579C">
              <w:rPr>
                <w:rFonts w:ascii="Arial" w:hAnsi="Arial"/>
              </w:rPr>
              <w:t>4</w:t>
            </w:r>
          </w:p>
        </w:tc>
      </w:tr>
      <w:tr w:rsidR="006621C9" w14:paraId="3DD69A2C" w14:textId="77777777">
        <w:trPr>
          <w:cantSplit/>
        </w:trPr>
        <w:tc>
          <w:tcPr>
            <w:tcW w:w="2518" w:type="dxa"/>
          </w:tcPr>
          <w:p w14:paraId="1FAADBAF" w14:textId="77777777" w:rsidR="006621C9" w:rsidRDefault="006621C9" w:rsidP="006621C9">
            <w:pPr>
              <w:rPr>
                <w:rFonts w:ascii="Arial" w:hAnsi="Arial"/>
              </w:rPr>
            </w:pPr>
            <w:r>
              <w:rPr>
                <w:rFonts w:ascii="Arial" w:hAnsi="Arial"/>
                <w:b/>
              </w:rPr>
              <w:t>APPROVED:</w:t>
            </w:r>
          </w:p>
        </w:tc>
        <w:tc>
          <w:tcPr>
            <w:tcW w:w="5150" w:type="dxa"/>
            <w:gridSpan w:val="4"/>
          </w:tcPr>
          <w:p w14:paraId="78BA82F1" w14:textId="083154C0" w:rsidR="006621C9" w:rsidRDefault="00023065" w:rsidP="00815357">
            <w:pPr>
              <w:jc w:val="center"/>
              <w:rPr>
                <w:rFonts w:ascii="Arial" w:hAnsi="Arial"/>
              </w:rPr>
            </w:pPr>
            <w:r>
              <w:rPr>
                <w:i/>
              </w:rPr>
              <w:t>“Angelique Lemay”</w:t>
            </w:r>
            <w:bookmarkStart w:id="0" w:name="_GoBack"/>
            <w:bookmarkEnd w:id="0"/>
          </w:p>
        </w:tc>
        <w:tc>
          <w:tcPr>
            <w:tcW w:w="1890" w:type="dxa"/>
          </w:tcPr>
          <w:p w14:paraId="263E4480" w14:textId="1EBCD82E" w:rsidR="006621C9" w:rsidRDefault="00023065" w:rsidP="006621C9">
            <w:pPr>
              <w:rPr>
                <w:rFonts w:ascii="Arial" w:hAnsi="Arial"/>
              </w:rPr>
            </w:pPr>
            <w:r>
              <w:rPr>
                <w:i/>
              </w:rPr>
              <w:t>Dec. 19/14</w:t>
            </w:r>
          </w:p>
        </w:tc>
      </w:tr>
      <w:tr w:rsidR="006621C9" w14:paraId="1DE14BFB" w14:textId="77777777">
        <w:trPr>
          <w:cantSplit/>
        </w:trPr>
        <w:tc>
          <w:tcPr>
            <w:tcW w:w="2518" w:type="dxa"/>
          </w:tcPr>
          <w:p w14:paraId="6CE5623F" w14:textId="77777777" w:rsidR="006621C9" w:rsidRDefault="006621C9" w:rsidP="006621C9">
            <w:pPr>
              <w:rPr>
                <w:rFonts w:ascii="Arial" w:hAnsi="Arial"/>
              </w:rPr>
            </w:pPr>
          </w:p>
        </w:tc>
        <w:tc>
          <w:tcPr>
            <w:tcW w:w="5150" w:type="dxa"/>
            <w:gridSpan w:val="4"/>
          </w:tcPr>
          <w:p w14:paraId="36F70A0A" w14:textId="77777777" w:rsidR="006621C9" w:rsidRDefault="006621C9" w:rsidP="006621C9">
            <w:pPr>
              <w:pStyle w:val="Heading2"/>
              <w:rPr>
                <w:rFonts w:ascii="Arial" w:hAnsi="Arial"/>
                <w:lang w:val="en-US"/>
              </w:rPr>
            </w:pPr>
            <w:r>
              <w:rPr>
                <w:rFonts w:ascii="Arial" w:hAnsi="Arial"/>
                <w:lang w:val="en-US"/>
              </w:rPr>
              <w:t>__________________________________</w:t>
            </w:r>
          </w:p>
          <w:p w14:paraId="3E4904EA" w14:textId="10998670" w:rsidR="006621C9" w:rsidRDefault="00023065" w:rsidP="006621C9">
            <w:pPr>
              <w:pStyle w:val="Heading2"/>
              <w:rPr>
                <w:rFonts w:ascii="Arial" w:hAnsi="Arial"/>
                <w:lang w:val="en-US"/>
              </w:rPr>
            </w:pPr>
            <w:r>
              <w:rPr>
                <w:rFonts w:ascii="Arial" w:hAnsi="Arial"/>
                <w:lang w:val="en-US"/>
              </w:rPr>
              <w:t>DEAN</w:t>
            </w:r>
          </w:p>
          <w:p w14:paraId="124E5256" w14:textId="77777777" w:rsidR="006621C9" w:rsidRDefault="006621C9" w:rsidP="006621C9"/>
        </w:tc>
        <w:tc>
          <w:tcPr>
            <w:tcW w:w="1890" w:type="dxa"/>
          </w:tcPr>
          <w:p w14:paraId="61B97219" w14:textId="77777777" w:rsidR="006621C9" w:rsidRDefault="006621C9" w:rsidP="006621C9">
            <w:pPr>
              <w:rPr>
                <w:rFonts w:ascii="Arial" w:hAnsi="Arial"/>
                <w:b/>
              </w:rPr>
            </w:pPr>
            <w:r>
              <w:rPr>
                <w:rFonts w:ascii="Arial" w:hAnsi="Arial"/>
                <w:b/>
              </w:rPr>
              <w:t>____________</w:t>
            </w:r>
          </w:p>
          <w:p w14:paraId="225B2684" w14:textId="77777777" w:rsidR="006621C9" w:rsidRDefault="006621C9" w:rsidP="006621C9">
            <w:pPr>
              <w:jc w:val="center"/>
              <w:rPr>
                <w:rFonts w:ascii="Arial" w:hAnsi="Arial"/>
              </w:rPr>
            </w:pPr>
            <w:r>
              <w:rPr>
                <w:rFonts w:ascii="Arial" w:hAnsi="Arial"/>
                <w:b/>
              </w:rPr>
              <w:t>DATE</w:t>
            </w:r>
          </w:p>
        </w:tc>
      </w:tr>
      <w:tr w:rsidR="006621C9" w14:paraId="3FE91E0C" w14:textId="77777777">
        <w:trPr>
          <w:cantSplit/>
        </w:trPr>
        <w:tc>
          <w:tcPr>
            <w:tcW w:w="2518" w:type="dxa"/>
          </w:tcPr>
          <w:p w14:paraId="672C8E3C" w14:textId="77777777" w:rsidR="006621C9" w:rsidRDefault="006621C9" w:rsidP="006621C9">
            <w:pPr>
              <w:rPr>
                <w:rFonts w:ascii="Arial" w:hAnsi="Arial"/>
                <w:b/>
              </w:rPr>
            </w:pPr>
            <w:r>
              <w:rPr>
                <w:rFonts w:ascii="Arial" w:hAnsi="Arial"/>
                <w:b/>
              </w:rPr>
              <w:t>TOTAL CREDITS:</w:t>
            </w:r>
          </w:p>
          <w:p w14:paraId="33597A86" w14:textId="77777777" w:rsidR="006621C9" w:rsidRDefault="006621C9" w:rsidP="006621C9">
            <w:pPr>
              <w:rPr>
                <w:rFonts w:ascii="Arial" w:hAnsi="Arial"/>
              </w:rPr>
            </w:pPr>
          </w:p>
        </w:tc>
        <w:tc>
          <w:tcPr>
            <w:tcW w:w="7040" w:type="dxa"/>
            <w:gridSpan w:val="5"/>
          </w:tcPr>
          <w:p w14:paraId="0ABE41A5" w14:textId="77777777" w:rsidR="006621C9" w:rsidRDefault="006621C9" w:rsidP="006621C9">
            <w:pPr>
              <w:rPr>
                <w:rFonts w:ascii="Arial" w:hAnsi="Arial"/>
              </w:rPr>
            </w:pPr>
            <w:r>
              <w:rPr>
                <w:rFonts w:ascii="Arial" w:hAnsi="Arial"/>
              </w:rPr>
              <w:t>3</w:t>
            </w:r>
          </w:p>
        </w:tc>
      </w:tr>
      <w:tr w:rsidR="006621C9" w14:paraId="64462799" w14:textId="77777777">
        <w:trPr>
          <w:cantSplit/>
        </w:trPr>
        <w:tc>
          <w:tcPr>
            <w:tcW w:w="2518" w:type="dxa"/>
          </w:tcPr>
          <w:p w14:paraId="6D329AA8" w14:textId="77777777" w:rsidR="006621C9" w:rsidRDefault="006621C9" w:rsidP="006621C9">
            <w:pPr>
              <w:rPr>
                <w:rFonts w:ascii="Arial" w:hAnsi="Arial"/>
                <w:b/>
              </w:rPr>
            </w:pPr>
            <w:r>
              <w:rPr>
                <w:rFonts w:ascii="Arial" w:hAnsi="Arial"/>
                <w:b/>
              </w:rPr>
              <w:t>PREREQUISITE(S):</w:t>
            </w:r>
          </w:p>
          <w:p w14:paraId="4964193D" w14:textId="77777777" w:rsidR="006621C9" w:rsidRDefault="006621C9" w:rsidP="006621C9">
            <w:pPr>
              <w:rPr>
                <w:rFonts w:ascii="Arial" w:hAnsi="Arial"/>
              </w:rPr>
            </w:pPr>
          </w:p>
        </w:tc>
        <w:tc>
          <w:tcPr>
            <w:tcW w:w="7040" w:type="dxa"/>
            <w:gridSpan w:val="5"/>
          </w:tcPr>
          <w:p w14:paraId="20291CE4" w14:textId="77777777" w:rsidR="006621C9" w:rsidRDefault="006621C9" w:rsidP="006621C9">
            <w:pPr>
              <w:rPr>
                <w:rFonts w:ascii="Arial" w:hAnsi="Arial"/>
              </w:rPr>
            </w:pPr>
          </w:p>
        </w:tc>
      </w:tr>
      <w:tr w:rsidR="006621C9" w14:paraId="0C110BA9" w14:textId="77777777">
        <w:trPr>
          <w:cantSplit/>
        </w:trPr>
        <w:tc>
          <w:tcPr>
            <w:tcW w:w="2518" w:type="dxa"/>
          </w:tcPr>
          <w:p w14:paraId="726A1170" w14:textId="77777777" w:rsidR="006621C9" w:rsidRDefault="006621C9" w:rsidP="006621C9">
            <w:pPr>
              <w:rPr>
                <w:rFonts w:ascii="Arial" w:hAnsi="Arial"/>
                <w:b/>
              </w:rPr>
            </w:pPr>
            <w:r>
              <w:rPr>
                <w:rFonts w:ascii="Arial" w:hAnsi="Arial"/>
                <w:b/>
              </w:rPr>
              <w:t>HOURS/WEEK:</w:t>
            </w:r>
          </w:p>
          <w:p w14:paraId="6A2BF55D" w14:textId="77777777" w:rsidR="006621C9" w:rsidRDefault="006621C9" w:rsidP="006621C9">
            <w:pPr>
              <w:rPr>
                <w:rFonts w:ascii="Arial" w:hAnsi="Arial"/>
              </w:rPr>
            </w:pPr>
          </w:p>
        </w:tc>
        <w:tc>
          <w:tcPr>
            <w:tcW w:w="7040" w:type="dxa"/>
            <w:gridSpan w:val="5"/>
          </w:tcPr>
          <w:p w14:paraId="3370DE68" w14:textId="77777777" w:rsidR="006621C9" w:rsidRDefault="006621C9" w:rsidP="006621C9">
            <w:pPr>
              <w:rPr>
                <w:rFonts w:ascii="Arial" w:hAnsi="Arial"/>
              </w:rPr>
            </w:pPr>
            <w:r>
              <w:rPr>
                <w:rFonts w:ascii="Arial" w:hAnsi="Arial"/>
              </w:rPr>
              <w:t>3  Hours/Week</w:t>
            </w:r>
          </w:p>
        </w:tc>
      </w:tr>
      <w:tr w:rsidR="006621C9" w14:paraId="08FEFACD" w14:textId="77777777">
        <w:trPr>
          <w:cantSplit/>
        </w:trPr>
        <w:tc>
          <w:tcPr>
            <w:tcW w:w="9558" w:type="dxa"/>
            <w:gridSpan w:val="6"/>
          </w:tcPr>
          <w:p w14:paraId="04F8F7A3" w14:textId="77777777" w:rsidR="006621C9" w:rsidRDefault="006621C9" w:rsidP="006621C9">
            <w:pPr>
              <w:pStyle w:val="Heading2"/>
              <w:tabs>
                <w:tab w:val="center" w:pos="4560"/>
              </w:tabs>
              <w:rPr>
                <w:rFonts w:ascii="Arial" w:hAnsi="Arial"/>
              </w:rPr>
            </w:pPr>
          </w:p>
          <w:p w14:paraId="5E40E641" w14:textId="77777777" w:rsidR="006621C9" w:rsidRDefault="00B37DAF" w:rsidP="006621C9">
            <w:pPr>
              <w:pStyle w:val="Heading2"/>
              <w:tabs>
                <w:tab w:val="center" w:pos="4560"/>
              </w:tabs>
              <w:rPr>
                <w:rFonts w:ascii="Arial" w:hAnsi="Arial"/>
              </w:rPr>
            </w:pPr>
            <w:r>
              <w:rPr>
                <w:rFonts w:ascii="Arial" w:hAnsi="Arial"/>
              </w:rPr>
              <w:t>Copyright © 20</w:t>
            </w:r>
            <w:r w:rsidR="00A00BCE">
              <w:rPr>
                <w:rFonts w:ascii="Arial" w:hAnsi="Arial"/>
              </w:rPr>
              <w:t>1</w:t>
            </w:r>
            <w:r w:rsidR="008951C7">
              <w:rPr>
                <w:rFonts w:ascii="Arial" w:hAnsi="Arial"/>
              </w:rPr>
              <w:t>2</w:t>
            </w:r>
            <w:r w:rsidR="006621C9">
              <w:rPr>
                <w:rFonts w:ascii="Arial" w:hAnsi="Arial"/>
              </w:rPr>
              <w:t xml:space="preserve"> The Sault College of Applied Arts &amp; Technology</w:t>
            </w:r>
          </w:p>
          <w:p w14:paraId="7ACE34BC" w14:textId="77777777"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14:paraId="53CA0A6E" w14:textId="77777777"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621C9" w14:paraId="40EB0175" w14:textId="77777777">
        <w:trPr>
          <w:cantSplit/>
        </w:trPr>
        <w:tc>
          <w:tcPr>
            <w:tcW w:w="9558" w:type="dxa"/>
            <w:gridSpan w:val="6"/>
          </w:tcPr>
          <w:p w14:paraId="38E83FF9" w14:textId="324FC069" w:rsidR="006621C9" w:rsidRDefault="006621C9" w:rsidP="00023065">
            <w:pPr>
              <w:pStyle w:val="Heading2"/>
              <w:tabs>
                <w:tab w:val="center" w:pos="4560"/>
              </w:tabs>
              <w:rPr>
                <w:rFonts w:ascii="Arial" w:hAnsi="Arial"/>
                <w:b w:val="0"/>
              </w:rPr>
            </w:pPr>
            <w:r>
              <w:rPr>
                <w:rFonts w:ascii="Arial" w:hAnsi="Arial"/>
                <w:b w:val="0"/>
                <w:i/>
              </w:rPr>
              <w:t xml:space="preserve">For additional information, please contact </w:t>
            </w:r>
            <w:r w:rsidR="0043237C">
              <w:rPr>
                <w:rFonts w:ascii="Arial" w:hAnsi="Arial"/>
                <w:b w:val="0"/>
                <w:i/>
              </w:rPr>
              <w:t>Angelique Lemay,</w:t>
            </w:r>
            <w:r w:rsidR="00023065">
              <w:rPr>
                <w:rFonts w:ascii="Arial" w:hAnsi="Arial"/>
                <w:b w:val="0"/>
                <w:i/>
              </w:rPr>
              <w:t xml:space="preserve"> Dean</w:t>
            </w:r>
          </w:p>
        </w:tc>
      </w:tr>
      <w:tr w:rsidR="006621C9" w14:paraId="2F71BED2" w14:textId="77777777">
        <w:trPr>
          <w:cantSplit/>
        </w:trPr>
        <w:tc>
          <w:tcPr>
            <w:tcW w:w="9558" w:type="dxa"/>
            <w:gridSpan w:val="6"/>
          </w:tcPr>
          <w:p w14:paraId="12A3C2B8" w14:textId="51F9CE46" w:rsidR="006621C9" w:rsidRDefault="006621C9" w:rsidP="00023065">
            <w:pPr>
              <w:tabs>
                <w:tab w:val="center" w:pos="4560"/>
              </w:tabs>
              <w:jc w:val="center"/>
              <w:rPr>
                <w:rFonts w:ascii="Arial" w:hAnsi="Arial"/>
                <w:i/>
              </w:rPr>
            </w:pPr>
            <w:r>
              <w:rPr>
                <w:rFonts w:ascii="Arial" w:hAnsi="Arial"/>
                <w:i/>
              </w:rPr>
              <w:t xml:space="preserve">School of </w:t>
            </w:r>
            <w:r w:rsidR="00910F52">
              <w:rPr>
                <w:rFonts w:ascii="Arial" w:hAnsi="Arial"/>
                <w:i/>
              </w:rPr>
              <w:t>Community</w:t>
            </w:r>
            <w:r>
              <w:rPr>
                <w:rFonts w:ascii="Arial" w:hAnsi="Arial"/>
                <w:i/>
              </w:rPr>
              <w:t xml:space="preserve"> Services</w:t>
            </w:r>
            <w:r w:rsidR="00023065">
              <w:rPr>
                <w:rFonts w:ascii="Arial" w:hAnsi="Arial"/>
                <w:i/>
              </w:rPr>
              <w:t xml:space="preserve"> and Interdisciplinary Studies.</w:t>
            </w:r>
          </w:p>
        </w:tc>
      </w:tr>
      <w:tr w:rsidR="006621C9" w14:paraId="3B45C926" w14:textId="77777777">
        <w:trPr>
          <w:cantSplit/>
        </w:trPr>
        <w:tc>
          <w:tcPr>
            <w:tcW w:w="9558" w:type="dxa"/>
            <w:gridSpan w:val="6"/>
          </w:tcPr>
          <w:p w14:paraId="39B25E0C" w14:textId="77777777" w:rsidR="006621C9" w:rsidRDefault="006621C9" w:rsidP="006621C9">
            <w:pPr>
              <w:tabs>
                <w:tab w:val="center" w:pos="4560"/>
              </w:tabs>
              <w:jc w:val="center"/>
              <w:rPr>
                <w:rFonts w:ascii="Arial" w:hAnsi="Arial"/>
                <w:i/>
              </w:rPr>
            </w:pPr>
            <w:r>
              <w:rPr>
                <w:rFonts w:ascii="Arial" w:hAnsi="Arial"/>
                <w:i/>
              </w:rPr>
              <w:t xml:space="preserve"> (705) 759-2554, Ext. 2603</w:t>
            </w:r>
          </w:p>
          <w:p w14:paraId="0ACED172" w14:textId="77777777" w:rsidR="006621C9" w:rsidRDefault="006621C9" w:rsidP="006621C9">
            <w:pPr>
              <w:tabs>
                <w:tab w:val="center" w:pos="4560"/>
              </w:tabs>
              <w:rPr>
                <w:rFonts w:ascii="Arial" w:hAnsi="Arial"/>
              </w:rPr>
            </w:pPr>
          </w:p>
        </w:tc>
      </w:tr>
    </w:tbl>
    <w:p w14:paraId="7F427C42" w14:textId="77777777" w:rsidR="006621C9" w:rsidRDefault="006621C9" w:rsidP="006621C9">
      <w:pPr>
        <w:pStyle w:val="Heading3"/>
        <w:numPr>
          <w:ilvl w:val="0"/>
          <w:numId w:val="1"/>
        </w:numPr>
        <w:ind w:left="720" w:hanging="720"/>
        <w:sectPr w:rsidR="006621C9">
          <w:headerReference w:type="default" r:id="rId9"/>
          <w:pgSz w:w="12240" w:h="15840" w:code="1"/>
          <w:pgMar w:top="1440" w:right="1440" w:bottom="1440" w:left="1440" w:header="720" w:footer="720" w:gutter="0"/>
          <w:cols w:space="720"/>
          <w:titlePg/>
        </w:sectPr>
      </w:pPr>
    </w:p>
    <w:p w14:paraId="5F2C6D50" w14:textId="4383F2B2" w:rsidR="006621C9" w:rsidRDefault="006621C9" w:rsidP="006621C9">
      <w:pPr>
        <w:pStyle w:val="Heading3"/>
        <w:numPr>
          <w:ilvl w:val="0"/>
          <w:numId w:val="1"/>
        </w:numPr>
        <w:ind w:left="720" w:hanging="720"/>
      </w:pPr>
      <w:r>
        <w:lastRenderedPageBreak/>
        <w:t>COURSE DESCRIPTION</w:t>
      </w:r>
      <w:r w:rsidR="00023065">
        <w:t>:</w:t>
      </w:r>
    </w:p>
    <w:p w14:paraId="466A7F69" w14:textId="77777777" w:rsidR="006621C9" w:rsidRDefault="006621C9" w:rsidP="006621C9">
      <w:pPr>
        <w:rPr>
          <w:lang w:val="en-US"/>
        </w:rPr>
      </w:pPr>
    </w:p>
    <w:p w14:paraId="7EA6C7D1" w14:textId="77777777"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14:paraId="5F4C939C" w14:textId="77777777" w:rsidR="006621C9" w:rsidRPr="00160F31" w:rsidRDefault="006621C9" w:rsidP="006621C9">
      <w:pPr>
        <w:pStyle w:val="EnvelopeReturn"/>
        <w:rPr>
          <w:rFonts w:ascii="Times New Roman" w:hAnsi="Times New Roman"/>
          <w:szCs w:val="24"/>
          <w:lang w:val="en-CA"/>
        </w:rPr>
      </w:pPr>
    </w:p>
    <w:p w14:paraId="17C7BD16" w14:textId="77777777"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14:paraId="64ADC0AB" w14:textId="77777777" w:rsidR="0080557C" w:rsidRPr="00160F31" w:rsidRDefault="0080557C" w:rsidP="006621C9">
      <w:pPr>
        <w:rPr>
          <w:sz w:val="22"/>
        </w:rPr>
      </w:pPr>
    </w:p>
    <w:p w14:paraId="78C54B7D" w14:textId="77777777" w:rsidR="006621C9" w:rsidRDefault="006621C9" w:rsidP="006621C9">
      <w:pPr>
        <w:pStyle w:val="Heading3"/>
        <w:ind w:left="720" w:hanging="720"/>
      </w:pPr>
      <w:r>
        <w:t>II.</w:t>
      </w:r>
      <w:r>
        <w:tab/>
        <w:t>LEARNING OUTCOMES AND ELEMENTS OF THE PERFORMANCE:</w:t>
      </w:r>
    </w:p>
    <w:p w14:paraId="43EE05C7" w14:textId="77777777" w:rsidR="006621C9" w:rsidRDefault="006621C9" w:rsidP="006621C9"/>
    <w:p w14:paraId="1D607771" w14:textId="77777777" w:rsidR="006621C9" w:rsidRDefault="006621C9" w:rsidP="006621C9">
      <w:r>
        <w:t>Upon successful completion of this course, the student will:</w:t>
      </w:r>
    </w:p>
    <w:p w14:paraId="18D2DCDB" w14:textId="77777777" w:rsidR="006621C9" w:rsidRDefault="006621C9" w:rsidP="006621C9"/>
    <w:p w14:paraId="6C6F76E0" w14:textId="77777777"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14:paraId="0B306DDC" w14:textId="77777777" w:rsidR="006621C9" w:rsidRDefault="006621C9" w:rsidP="006621C9">
      <w:pPr>
        <w:numPr>
          <w:ilvl w:val="0"/>
          <w:numId w:val="2"/>
        </w:numPr>
      </w:pPr>
      <w:r>
        <w:t xml:space="preserve">Identifying the “community” you wish to develop and/or promote </w:t>
      </w:r>
    </w:p>
    <w:p w14:paraId="5BF33569" w14:textId="77777777" w:rsidR="006621C9" w:rsidRDefault="006621C9" w:rsidP="006621C9">
      <w:pPr>
        <w:numPr>
          <w:ilvl w:val="0"/>
          <w:numId w:val="2"/>
        </w:numPr>
      </w:pPr>
      <w:r>
        <w:t>Developing a plan for identifying that communities’ needs and resources both internal and external</w:t>
      </w:r>
    </w:p>
    <w:p w14:paraId="1C54E898" w14:textId="77777777" w:rsidR="006621C9" w:rsidRDefault="006621C9" w:rsidP="006621C9">
      <w:pPr>
        <w:numPr>
          <w:ilvl w:val="0"/>
          <w:numId w:val="2"/>
        </w:numPr>
      </w:pPr>
      <w:r>
        <w:t xml:space="preserve">Collecting and analyzing relevant information </w:t>
      </w:r>
    </w:p>
    <w:p w14:paraId="006BD4D5" w14:textId="77777777" w:rsidR="006621C9" w:rsidRDefault="006621C9" w:rsidP="006621C9"/>
    <w:p w14:paraId="43D0990A" w14:textId="77777777"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14:paraId="348BEE2D" w14:textId="77777777" w:rsidR="006621C9" w:rsidRDefault="006621C9" w:rsidP="006621C9">
      <w:pPr>
        <w:ind w:left="720" w:firstLine="360"/>
      </w:pPr>
    </w:p>
    <w:p w14:paraId="773CF59B" w14:textId="77777777" w:rsidR="006621C9" w:rsidRDefault="006621C9" w:rsidP="006621C9">
      <w:pPr>
        <w:numPr>
          <w:ilvl w:val="0"/>
          <w:numId w:val="10"/>
        </w:numPr>
        <w:tabs>
          <w:tab w:val="clear" w:pos="1440"/>
          <w:tab w:val="num" w:pos="1080"/>
        </w:tabs>
        <w:ind w:left="1080"/>
      </w:pPr>
      <w:r>
        <w:t>Developing vision and mission statements</w:t>
      </w:r>
    </w:p>
    <w:p w14:paraId="78A74386" w14:textId="77777777"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14:paraId="43D67493" w14:textId="77777777"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14:paraId="1542FFD9" w14:textId="77777777" w:rsidR="006621C9" w:rsidRDefault="006621C9" w:rsidP="006621C9">
      <w:r>
        <w:br w:type="page"/>
      </w:r>
    </w:p>
    <w:p w14:paraId="465DF682" w14:textId="77777777" w:rsidR="006621C9" w:rsidRDefault="006621C9" w:rsidP="006621C9">
      <w:pPr>
        <w:pStyle w:val="BodyTextIndent3"/>
      </w:pPr>
      <w:r>
        <w:lastRenderedPageBreak/>
        <w:t>3.</w:t>
      </w:r>
      <w:r>
        <w:tab/>
        <w:t>Be familiar with theoretical concepts of leadership and participation</w:t>
      </w:r>
      <w:r>
        <w:br/>
      </w:r>
    </w:p>
    <w:p w14:paraId="1DC6A86E"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14:paraId="69383736" w14:textId="77777777" w:rsidR="006621C9" w:rsidRDefault="006621C9" w:rsidP="006621C9">
      <w:pPr>
        <w:ind w:left="720" w:hanging="720"/>
      </w:pPr>
      <w:r>
        <w:t xml:space="preserve"> </w:t>
      </w:r>
    </w:p>
    <w:p w14:paraId="2CAAF5C0" w14:textId="77777777" w:rsidR="006621C9" w:rsidRDefault="006621C9" w:rsidP="006621C9">
      <w:pPr>
        <w:numPr>
          <w:ilvl w:val="0"/>
          <w:numId w:val="4"/>
        </w:numPr>
      </w:pPr>
      <w:r>
        <w:t xml:space="preserve">Identifying and contacting potential participants amongst </w:t>
      </w:r>
      <w:r w:rsidRPr="000E47E2">
        <w:t>diverse groups</w:t>
      </w:r>
    </w:p>
    <w:p w14:paraId="35A28624" w14:textId="77777777" w:rsidR="006621C9" w:rsidRDefault="006621C9" w:rsidP="006621C9">
      <w:pPr>
        <w:numPr>
          <w:ilvl w:val="0"/>
          <w:numId w:val="4"/>
        </w:numPr>
      </w:pPr>
      <w:r>
        <w:t>Developing a plan for involving volunteers and partners</w:t>
      </w:r>
    </w:p>
    <w:p w14:paraId="3700E02E" w14:textId="77777777" w:rsidR="006621C9" w:rsidRDefault="006621C9" w:rsidP="006621C9">
      <w:pPr>
        <w:numPr>
          <w:ilvl w:val="0"/>
          <w:numId w:val="4"/>
        </w:numPr>
      </w:pPr>
      <w:r>
        <w:t xml:space="preserve">Conducting effective meetings </w:t>
      </w:r>
    </w:p>
    <w:p w14:paraId="37A51B07" w14:textId="77777777" w:rsidR="006621C9" w:rsidRDefault="006621C9" w:rsidP="006621C9"/>
    <w:p w14:paraId="540ABEF9" w14:textId="77777777" w:rsidR="006621C9" w:rsidRDefault="006621C9" w:rsidP="006621C9">
      <w:pPr>
        <w:rPr>
          <w:b/>
          <w:bCs/>
        </w:rPr>
      </w:pPr>
      <w:r>
        <w:rPr>
          <w:b/>
          <w:bCs/>
        </w:rPr>
        <w:t>4.</w:t>
      </w:r>
      <w:r w:rsidR="005A6FD6">
        <w:rPr>
          <w:b/>
          <w:bCs/>
        </w:rPr>
        <w:tab/>
        <w:t xml:space="preserve">Develop awareness of community </w:t>
      </w:r>
      <w:r>
        <w:rPr>
          <w:b/>
          <w:bCs/>
        </w:rPr>
        <w:t>action and intervention processes</w:t>
      </w:r>
      <w:r>
        <w:rPr>
          <w:b/>
          <w:bCs/>
        </w:rPr>
        <w:br/>
      </w:r>
    </w:p>
    <w:p w14:paraId="3B4D31B8"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14:paraId="1B7942D4" w14:textId="77777777" w:rsidR="006621C9" w:rsidRDefault="006621C9" w:rsidP="006621C9"/>
    <w:p w14:paraId="16057079" w14:textId="77777777" w:rsidR="006621C9" w:rsidRDefault="006621C9" w:rsidP="006621C9">
      <w:pPr>
        <w:numPr>
          <w:ilvl w:val="0"/>
          <w:numId w:val="5"/>
        </w:numPr>
      </w:pPr>
      <w:r>
        <w:t>Designing community interventions</w:t>
      </w:r>
    </w:p>
    <w:p w14:paraId="69B880EF" w14:textId="77777777" w:rsidR="006621C9" w:rsidRDefault="006621C9" w:rsidP="006621C9">
      <w:pPr>
        <w:numPr>
          <w:ilvl w:val="0"/>
          <w:numId w:val="5"/>
        </w:numPr>
      </w:pPr>
      <w:r>
        <w:t>Adapting community interventions for different cultures and communities</w:t>
      </w:r>
    </w:p>
    <w:p w14:paraId="66374CC1" w14:textId="77777777" w:rsidR="006621C9" w:rsidRDefault="006621C9" w:rsidP="006621C9">
      <w:pPr>
        <w:numPr>
          <w:ilvl w:val="0"/>
          <w:numId w:val="5"/>
        </w:numPr>
      </w:pPr>
      <w:r>
        <w:t xml:space="preserve">Developing a plan for </w:t>
      </w:r>
      <w:r w:rsidRPr="000E47E2">
        <w:t>advocacy</w:t>
      </w:r>
    </w:p>
    <w:p w14:paraId="72887295" w14:textId="77777777" w:rsidR="006621C9" w:rsidRDefault="006621C9" w:rsidP="006621C9"/>
    <w:p w14:paraId="77A0C299" w14:textId="77777777" w:rsidR="006621C9" w:rsidRDefault="006621C9" w:rsidP="006621C9">
      <w:pPr>
        <w:ind w:left="720" w:hanging="720"/>
        <w:rPr>
          <w:b/>
          <w:bCs/>
        </w:rPr>
      </w:pPr>
      <w:r>
        <w:rPr>
          <w:b/>
          <w:bCs/>
        </w:rPr>
        <w:t>5.</w:t>
      </w:r>
      <w:r>
        <w:rPr>
          <w:b/>
          <w:bCs/>
        </w:rPr>
        <w:tab/>
        <w:t xml:space="preserve">Have an understanding of evaluation processes </w:t>
      </w:r>
      <w:r>
        <w:rPr>
          <w:b/>
          <w:bCs/>
        </w:rPr>
        <w:br/>
      </w:r>
    </w:p>
    <w:p w14:paraId="6D566D2D"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14:paraId="27A75275" w14:textId="77777777" w:rsidR="006621C9" w:rsidRDefault="006621C9" w:rsidP="006621C9">
      <w:pPr>
        <w:numPr>
          <w:ilvl w:val="0"/>
          <w:numId w:val="6"/>
        </w:numPr>
      </w:pPr>
      <w:r>
        <w:t>Utilizing a framework for program evaluation</w:t>
      </w:r>
    </w:p>
    <w:p w14:paraId="591316C3" w14:textId="77777777" w:rsidR="006621C9" w:rsidRDefault="006621C9" w:rsidP="006621C9">
      <w:pPr>
        <w:numPr>
          <w:ilvl w:val="0"/>
          <w:numId w:val="6"/>
        </w:numPr>
      </w:pPr>
      <w:r>
        <w:t>Developing an evaluation plan</w:t>
      </w:r>
    </w:p>
    <w:p w14:paraId="4C5D22E3" w14:textId="77777777" w:rsidR="006621C9" w:rsidRDefault="006621C9" w:rsidP="006621C9">
      <w:pPr>
        <w:numPr>
          <w:ilvl w:val="0"/>
          <w:numId w:val="6"/>
        </w:numPr>
      </w:pPr>
      <w:r>
        <w:t xml:space="preserve">Measuring success: gathering and using </w:t>
      </w:r>
      <w:r w:rsidRPr="000E47E2">
        <w:t>community level indicators</w:t>
      </w:r>
    </w:p>
    <w:p w14:paraId="2C103575" w14:textId="77777777" w:rsidR="006621C9" w:rsidRDefault="006621C9" w:rsidP="006621C9"/>
    <w:p w14:paraId="04DF9EED" w14:textId="77777777" w:rsidR="006621C9" w:rsidRDefault="006621C9" w:rsidP="006621C9">
      <w:pPr>
        <w:rPr>
          <w:b/>
          <w:bCs/>
        </w:rPr>
      </w:pPr>
      <w:r>
        <w:rPr>
          <w:b/>
          <w:bCs/>
        </w:rPr>
        <w:t>6.</w:t>
      </w:r>
      <w:r>
        <w:rPr>
          <w:b/>
          <w:bCs/>
        </w:rPr>
        <w:tab/>
        <w:t>Become familiar with methods for promoting and sustaining the initiative</w:t>
      </w:r>
    </w:p>
    <w:p w14:paraId="11E0A046" w14:textId="77777777" w:rsidR="006621C9" w:rsidRDefault="006621C9" w:rsidP="006621C9">
      <w:pPr>
        <w:rPr>
          <w:b/>
          <w:bCs/>
        </w:rPr>
      </w:pPr>
    </w:p>
    <w:p w14:paraId="71715D6A" w14:textId="77777777"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14:paraId="2519B05C" w14:textId="77777777" w:rsidR="006621C9" w:rsidRDefault="006621C9" w:rsidP="006621C9">
      <w:pPr>
        <w:numPr>
          <w:ilvl w:val="0"/>
          <w:numId w:val="7"/>
        </w:numPr>
      </w:pPr>
      <w:r>
        <w:t>Utilizing promotional strategies</w:t>
      </w:r>
    </w:p>
    <w:p w14:paraId="658F6ED8" w14:textId="77777777" w:rsidR="006621C9" w:rsidRDefault="006621C9" w:rsidP="006621C9">
      <w:pPr>
        <w:numPr>
          <w:ilvl w:val="0"/>
          <w:numId w:val="7"/>
        </w:numPr>
      </w:pPr>
      <w:r>
        <w:t xml:space="preserve">Developing a plan for </w:t>
      </w:r>
      <w:r w:rsidRPr="000E47E2">
        <w:t>financial sustainability</w:t>
      </w:r>
    </w:p>
    <w:p w14:paraId="4A9C41DD" w14:textId="77777777" w:rsidR="006621C9" w:rsidRDefault="006621C9" w:rsidP="006621C9">
      <w:pPr>
        <w:numPr>
          <w:ilvl w:val="0"/>
          <w:numId w:val="7"/>
        </w:numPr>
      </w:pPr>
      <w:r>
        <w:t>Strategies for sustaining the initiative</w:t>
      </w:r>
    </w:p>
    <w:p w14:paraId="67979C9D" w14:textId="77777777" w:rsidR="006621C9" w:rsidRDefault="006621C9" w:rsidP="006621C9">
      <w:r>
        <w:br w:type="page"/>
      </w:r>
    </w:p>
    <w:p w14:paraId="3E60315D" w14:textId="77777777" w:rsidR="006621C9" w:rsidRDefault="006621C9" w:rsidP="006621C9">
      <w:pPr>
        <w:pStyle w:val="BodyTextIndent"/>
        <w:rPr>
          <w:i w:val="0"/>
          <w:iCs w:val="0"/>
        </w:rPr>
      </w:pPr>
      <w:r>
        <w:rPr>
          <w:i w:val="0"/>
          <w:iCs w:val="0"/>
        </w:rPr>
        <w:t>7.</w:t>
      </w:r>
      <w:r>
        <w:rPr>
          <w:i w:val="0"/>
          <w:iCs w:val="0"/>
        </w:rPr>
        <w:tab/>
        <w:t xml:space="preserve">Interact with others in a community development initiative in ways that contribute to effective working relationships and the achievement of goals.  </w:t>
      </w:r>
    </w:p>
    <w:p w14:paraId="0B52A012" w14:textId="77777777" w:rsidR="006621C9" w:rsidRDefault="006621C9" w:rsidP="006621C9">
      <w:pPr>
        <w:numPr>
          <w:ilvl w:val="12"/>
          <w:numId w:val="0"/>
        </w:numPr>
        <w:ind w:left="1296" w:hanging="1296"/>
        <w:rPr>
          <w:b/>
          <w:bCs/>
        </w:rPr>
      </w:pPr>
    </w:p>
    <w:p w14:paraId="7BD37980" w14:textId="77777777" w:rsidR="006621C9" w:rsidRDefault="006621C9" w:rsidP="006621C9">
      <w:pPr>
        <w:pStyle w:val="Heading5"/>
      </w:pPr>
      <w:r>
        <w:t>Elements of the performance</w:t>
      </w:r>
    </w:p>
    <w:p w14:paraId="7AE90EB8" w14:textId="77777777" w:rsidR="006621C9" w:rsidRDefault="006621C9" w:rsidP="006621C9">
      <w:pPr>
        <w:numPr>
          <w:ilvl w:val="1"/>
          <w:numId w:val="8"/>
        </w:numPr>
      </w:pPr>
      <w:r>
        <w:t>Identify the tasks to be completed.</w:t>
      </w:r>
    </w:p>
    <w:p w14:paraId="59E6A659" w14:textId="77777777" w:rsidR="006621C9" w:rsidRDefault="006621C9" w:rsidP="006621C9">
      <w:pPr>
        <w:numPr>
          <w:ilvl w:val="1"/>
          <w:numId w:val="8"/>
        </w:numPr>
      </w:pPr>
      <w:r>
        <w:t>Establish strategies to accomplish the tasks.</w:t>
      </w:r>
    </w:p>
    <w:p w14:paraId="008887C4" w14:textId="77777777" w:rsidR="006621C9" w:rsidRDefault="006621C9" w:rsidP="006621C9">
      <w:pPr>
        <w:numPr>
          <w:ilvl w:val="1"/>
          <w:numId w:val="8"/>
        </w:numPr>
      </w:pPr>
      <w:r>
        <w:t>Identify roles for members of the team/group, including related professionals, paraprofessionals, non-professionals, and agency personnel.</w:t>
      </w:r>
    </w:p>
    <w:p w14:paraId="10CD1F1B" w14:textId="77777777" w:rsidR="006621C9" w:rsidRDefault="006621C9" w:rsidP="006621C9">
      <w:pPr>
        <w:numPr>
          <w:ilvl w:val="1"/>
          <w:numId w:val="8"/>
        </w:numPr>
      </w:pPr>
      <w:r>
        <w:t>Clarify one’s own roles and fulfil them in a timely fashion.</w:t>
      </w:r>
    </w:p>
    <w:p w14:paraId="282F0B6E" w14:textId="77777777" w:rsidR="006621C9" w:rsidRDefault="006621C9" w:rsidP="006621C9">
      <w:pPr>
        <w:numPr>
          <w:ilvl w:val="1"/>
          <w:numId w:val="8"/>
        </w:numPr>
      </w:pPr>
      <w:r>
        <w:t>Treat other members of the group equitably and fairly.</w:t>
      </w:r>
    </w:p>
    <w:p w14:paraId="2FD637EB" w14:textId="77777777" w:rsidR="006621C9" w:rsidRDefault="006621C9" w:rsidP="006621C9">
      <w:pPr>
        <w:numPr>
          <w:ilvl w:val="1"/>
          <w:numId w:val="8"/>
        </w:numPr>
      </w:pPr>
      <w:r>
        <w:t>Contribute one’s ideas, opinions and information while demonstrating respect for the contributions of others.</w:t>
      </w:r>
    </w:p>
    <w:p w14:paraId="482BF000" w14:textId="77777777" w:rsidR="006621C9" w:rsidRDefault="006621C9" w:rsidP="006621C9">
      <w:pPr>
        <w:numPr>
          <w:ilvl w:val="1"/>
          <w:numId w:val="8"/>
        </w:numPr>
      </w:pPr>
      <w:r>
        <w:t>Regularly assess the group’s progress and interactions and make adjustments when necessary.</w:t>
      </w:r>
    </w:p>
    <w:p w14:paraId="58A305FB" w14:textId="77777777" w:rsidR="006621C9" w:rsidRDefault="006621C9" w:rsidP="006621C9">
      <w:pPr>
        <w:numPr>
          <w:ilvl w:val="1"/>
          <w:numId w:val="8"/>
        </w:numPr>
      </w:pPr>
      <w:r>
        <w:t>Apply relevant professional ethics, attitudes and practices.</w:t>
      </w:r>
    </w:p>
    <w:p w14:paraId="01294567" w14:textId="77777777" w:rsidR="006621C9" w:rsidRDefault="006621C9" w:rsidP="006621C9">
      <w:pPr>
        <w:ind w:left="1260" w:hanging="540"/>
      </w:pPr>
    </w:p>
    <w:p w14:paraId="27584461" w14:textId="77777777"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14:paraId="00440D6B" w14:textId="77777777" w:rsidR="006621C9" w:rsidRDefault="006621C9" w:rsidP="006621C9">
      <w:pPr>
        <w:numPr>
          <w:ilvl w:val="12"/>
          <w:numId w:val="0"/>
        </w:numPr>
        <w:ind w:left="1296" w:hanging="1296"/>
        <w:rPr>
          <w:b/>
          <w:bCs/>
        </w:rPr>
      </w:pPr>
    </w:p>
    <w:p w14:paraId="4DC3681F" w14:textId="77777777" w:rsidR="006621C9" w:rsidRDefault="006621C9" w:rsidP="006621C9">
      <w:pPr>
        <w:numPr>
          <w:ilvl w:val="12"/>
          <w:numId w:val="0"/>
        </w:numPr>
        <w:ind w:left="1296" w:hanging="576"/>
        <w:rPr>
          <w:b/>
          <w:bCs/>
        </w:rPr>
      </w:pPr>
      <w:r>
        <w:rPr>
          <w:b/>
          <w:bCs/>
        </w:rPr>
        <w:t>Potential elements of the performance</w:t>
      </w:r>
    </w:p>
    <w:p w14:paraId="5C7E4FD4" w14:textId="77777777" w:rsidR="006621C9" w:rsidRDefault="006621C9" w:rsidP="006621C9">
      <w:pPr>
        <w:numPr>
          <w:ilvl w:val="12"/>
          <w:numId w:val="0"/>
        </w:numPr>
        <w:ind w:left="1296" w:hanging="1296"/>
      </w:pPr>
    </w:p>
    <w:p w14:paraId="74C97166" w14:textId="77777777" w:rsidR="006621C9" w:rsidRDefault="006621C9" w:rsidP="006621C9">
      <w:pPr>
        <w:numPr>
          <w:ilvl w:val="1"/>
          <w:numId w:val="9"/>
        </w:numPr>
      </w:pPr>
      <w:r>
        <w:t>Plan and organize communications according to the purpose and audiences.</w:t>
      </w:r>
    </w:p>
    <w:p w14:paraId="6F1039C8" w14:textId="77777777" w:rsidR="006621C9" w:rsidRDefault="006621C9" w:rsidP="006621C9">
      <w:pPr>
        <w:numPr>
          <w:ilvl w:val="1"/>
          <w:numId w:val="9"/>
        </w:numPr>
      </w:pPr>
      <w:r>
        <w:t>Choose the format appropriate to the purpose.</w:t>
      </w:r>
    </w:p>
    <w:p w14:paraId="5C85A4DE" w14:textId="77777777" w:rsidR="006621C9" w:rsidRDefault="006621C9" w:rsidP="006621C9">
      <w:pPr>
        <w:numPr>
          <w:ilvl w:val="1"/>
          <w:numId w:val="9"/>
        </w:numPr>
      </w:pPr>
      <w:r>
        <w:t>Incorporate the content that is meaningful and necessary.</w:t>
      </w:r>
    </w:p>
    <w:p w14:paraId="0E12B231" w14:textId="77777777" w:rsidR="006621C9" w:rsidRDefault="006621C9" w:rsidP="006621C9">
      <w:pPr>
        <w:numPr>
          <w:ilvl w:val="1"/>
          <w:numId w:val="9"/>
        </w:numPr>
      </w:pPr>
      <w:r>
        <w:t>Produce material that conforms to the conventions of the chosen format.</w:t>
      </w:r>
    </w:p>
    <w:p w14:paraId="7E4AB799" w14:textId="77777777" w:rsidR="006621C9" w:rsidRDefault="006621C9" w:rsidP="006621C9">
      <w:pPr>
        <w:numPr>
          <w:ilvl w:val="1"/>
          <w:numId w:val="9"/>
        </w:numPr>
      </w:pPr>
      <w:r>
        <w:t>Use language and style suited to the audience and purpose.</w:t>
      </w:r>
    </w:p>
    <w:p w14:paraId="13725275" w14:textId="77777777" w:rsidR="006621C9" w:rsidRDefault="006621C9" w:rsidP="006621C9">
      <w:pPr>
        <w:numPr>
          <w:ilvl w:val="1"/>
          <w:numId w:val="9"/>
        </w:numPr>
      </w:pPr>
      <w:r>
        <w:t>Ensure that the materials are free from mechanical errors</w:t>
      </w:r>
    </w:p>
    <w:p w14:paraId="23D21F4F" w14:textId="77777777" w:rsidR="006621C9" w:rsidRDefault="006621C9" w:rsidP="006621C9"/>
    <w:p w14:paraId="4F07D425" w14:textId="77777777" w:rsidR="006621C9" w:rsidRDefault="006621C9" w:rsidP="006621C9">
      <w:pPr>
        <w:pStyle w:val="Heading3"/>
        <w:numPr>
          <w:ilvl w:val="1"/>
          <w:numId w:val="11"/>
        </w:numPr>
        <w:tabs>
          <w:tab w:val="clear" w:pos="1500"/>
          <w:tab w:val="num" w:pos="720"/>
        </w:tabs>
        <w:ind w:left="720" w:hanging="720"/>
      </w:pPr>
      <w:r>
        <w:t>REQUIRED RESOURCES/TEXTS/MATERIALS:</w:t>
      </w:r>
    </w:p>
    <w:p w14:paraId="7A625CFD" w14:textId="77777777" w:rsidR="006621C9" w:rsidRDefault="006621C9" w:rsidP="006621C9">
      <w:pPr>
        <w:rPr>
          <w:lang w:val="en-US"/>
        </w:rPr>
      </w:pPr>
    </w:p>
    <w:p w14:paraId="2A96560A" w14:textId="77777777" w:rsidR="006621C9" w:rsidRDefault="006621C9" w:rsidP="006621C9">
      <w:pPr>
        <w:ind w:left="720"/>
      </w:pPr>
      <w:r>
        <w:t xml:space="preserve">Many topic areas of course are adapted from information available on the internet through “The Citizen’s Handbook” </w:t>
      </w:r>
      <w:hyperlink r:id="rId10" w:history="1">
        <w:r>
          <w:rPr>
            <w:rStyle w:val="Hyperlink"/>
          </w:rPr>
          <w:t>http://www.vcn.bc.ca/citizens-handbook</w:t>
        </w:r>
      </w:hyperlink>
      <w:r>
        <w:t xml:space="preserve">  and one of its links</w:t>
      </w:r>
      <w:r w:rsidR="003D22A4">
        <w:t>, the “Community Toolbox”</w:t>
      </w:r>
      <w:r>
        <w:t xml:space="preserve">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14:paraId="646F887C" w14:textId="77777777" w:rsidR="006621C9" w:rsidRDefault="006621C9" w:rsidP="006621C9">
      <w:pPr>
        <w:ind w:left="720"/>
      </w:pPr>
      <w:r>
        <w:t>This is a vast web-based resource which is available at no cost to users.</w:t>
      </w:r>
    </w:p>
    <w:p w14:paraId="25D3E87F" w14:textId="77777777" w:rsidR="006621C9" w:rsidRDefault="006621C9" w:rsidP="006621C9">
      <w:pPr>
        <w:ind w:left="720"/>
      </w:pPr>
      <w:r>
        <w:t>Links to huge resource base for current and future use.</w:t>
      </w:r>
      <w:r w:rsidR="00B37DAF">
        <w:t xml:space="preserve"> Additional web links are found on LMS.</w:t>
      </w:r>
    </w:p>
    <w:p w14:paraId="4D8B15BF" w14:textId="77777777" w:rsidR="006621C9" w:rsidRDefault="006621C9" w:rsidP="006621C9">
      <w:pPr>
        <w:ind w:left="720"/>
      </w:pPr>
      <w:r>
        <w:br w:type="page"/>
      </w:r>
    </w:p>
    <w:p w14:paraId="6BCE1068" w14:textId="39B3D876" w:rsidR="001E6657" w:rsidRDefault="00023065" w:rsidP="00023065">
      <w:pPr>
        <w:pStyle w:val="Heading3"/>
      </w:pPr>
      <w:r>
        <w:t>IV.</w:t>
      </w:r>
      <w:r>
        <w:tab/>
      </w:r>
      <w:r w:rsidR="001E6657">
        <w:t>EVALUATION PROCESS/GRADING SYSTEM:</w:t>
      </w:r>
    </w:p>
    <w:p w14:paraId="5B5865AF" w14:textId="77777777" w:rsidR="001E6657" w:rsidRDefault="001E6657" w:rsidP="001E6657"/>
    <w:p w14:paraId="6941C6CF" w14:textId="77777777" w:rsidR="00814506" w:rsidRDefault="00814506" w:rsidP="00814506">
      <w:pPr>
        <w:rPr>
          <w:b/>
          <w:lang w:val="en-GB"/>
        </w:rPr>
      </w:pPr>
      <w:r>
        <w:rPr>
          <w:b/>
        </w:rPr>
        <w:t xml:space="preserve">SKILL DEVELOPMENT                    </w:t>
      </w:r>
      <w:r>
        <w:rPr>
          <w:b/>
        </w:rPr>
        <w:tab/>
      </w:r>
      <w:r>
        <w:rPr>
          <w:b/>
        </w:rPr>
        <w:tab/>
      </w:r>
      <w:r>
        <w:rPr>
          <w:b/>
        </w:rPr>
        <w:tab/>
      </w:r>
      <w:r>
        <w:rPr>
          <w:b/>
        </w:rPr>
        <w:tab/>
      </w:r>
      <w:r>
        <w:rPr>
          <w:b/>
        </w:rPr>
        <w:tab/>
      </w:r>
      <w:r>
        <w:rPr>
          <w:b/>
        </w:rPr>
        <w:tab/>
      </w:r>
      <w:r w:rsidR="008A51DA">
        <w:rPr>
          <w:b/>
        </w:rPr>
        <w:tab/>
      </w:r>
      <w:r>
        <w:rPr>
          <w:b/>
        </w:rPr>
        <w:t>40</w:t>
      </w:r>
      <w:r w:rsidRPr="009314A4">
        <w:rPr>
          <w:b/>
        </w:rPr>
        <w:t>%</w:t>
      </w:r>
    </w:p>
    <w:p w14:paraId="1B74E40B" w14:textId="77777777" w:rsidR="00814506" w:rsidRDefault="00814506" w:rsidP="00814506">
      <w:pPr>
        <w:jc w:val="both"/>
        <w:rPr>
          <w:lang w:val="en-GB"/>
        </w:rPr>
      </w:pPr>
      <w:r w:rsidRPr="009314A4">
        <w:rPr>
          <w:lang w:val="en-GB"/>
        </w:rPr>
        <w:t xml:space="preserve"> </w:t>
      </w:r>
    </w:p>
    <w:p w14:paraId="6E5D4299" w14:textId="77777777" w:rsidR="00884C57" w:rsidRDefault="00814506" w:rsidP="00814506">
      <w:pPr>
        <w:jc w:val="both"/>
        <w:rPr>
          <w:i/>
        </w:rPr>
      </w:pPr>
      <w:r>
        <w:rPr>
          <w:i/>
        </w:rPr>
        <w:t xml:space="preserve">In this course, the skill development is comprised of three specific areas. </w:t>
      </w:r>
      <w:r w:rsidRPr="009314A4">
        <w:rPr>
          <w:i/>
        </w:rPr>
        <w:t xml:space="preserve">Students will </w:t>
      </w:r>
      <w:r>
        <w:rPr>
          <w:i/>
        </w:rPr>
        <w:t>be evaluated in all of these areas, each area providing the student with an opportunity to be involved in the community development process to its fullest</w:t>
      </w:r>
      <w:r w:rsidR="00884C57">
        <w:rPr>
          <w:i/>
        </w:rPr>
        <w:t xml:space="preserve"> extent. </w:t>
      </w:r>
      <w:r w:rsidRPr="009314A4">
        <w:rPr>
          <w:i/>
        </w:rPr>
        <w:t xml:space="preserve"> </w:t>
      </w:r>
      <w:r w:rsidR="006768FA">
        <w:rPr>
          <w:i/>
        </w:rPr>
        <w:t xml:space="preserve">Students will </w:t>
      </w:r>
      <w:r w:rsidR="006768FA" w:rsidRPr="00AA07F4">
        <w:rPr>
          <w:i/>
        </w:rPr>
        <w:t xml:space="preserve">reflect on and self-evaluate the quality of their “Professional Practice” skills during the </w:t>
      </w:r>
      <w:r w:rsidR="006768FA">
        <w:rPr>
          <w:i/>
        </w:rPr>
        <w:t>semester</w:t>
      </w:r>
      <w:r w:rsidR="006768FA" w:rsidRPr="009314A4">
        <w:rPr>
          <w:i/>
        </w:rPr>
        <w:t>.</w:t>
      </w:r>
      <w:r w:rsidR="006768FA">
        <w:rPr>
          <w:i/>
        </w:rPr>
        <w:t xml:space="preserve">  </w:t>
      </w:r>
      <w:r w:rsidR="006768FA" w:rsidRPr="00AA07F4">
        <w:rPr>
          <w:i/>
        </w:rPr>
        <w:t xml:space="preserve">Professional Practice </w:t>
      </w:r>
      <w:r w:rsidR="006768FA">
        <w:rPr>
          <w:i/>
        </w:rPr>
        <w:t xml:space="preserve">is related to the competencies </w:t>
      </w:r>
      <w:r w:rsidR="006768FA" w:rsidRPr="00AA07F4">
        <w:rPr>
          <w:i/>
        </w:rPr>
        <w:t xml:space="preserve">described in the </w:t>
      </w:r>
      <w:r w:rsidR="006768FA">
        <w:rPr>
          <w:i/>
        </w:rPr>
        <w:t xml:space="preserve">Ontario Association of Child and Youth Counsellors Code of </w:t>
      </w:r>
      <w:r w:rsidR="006768FA" w:rsidRPr="00AA07F4">
        <w:rPr>
          <w:i/>
        </w:rPr>
        <w:t>Ethics and Standards of Practice</w:t>
      </w:r>
      <w:r w:rsidR="006768FA">
        <w:rPr>
          <w:i/>
        </w:rPr>
        <w:t xml:space="preserve">. </w:t>
      </w:r>
      <w:r>
        <w:rPr>
          <w:i/>
        </w:rPr>
        <w:t xml:space="preserve"> They will also be evaluated on t</w:t>
      </w:r>
      <w:r w:rsidR="003D1F45">
        <w:rPr>
          <w:i/>
        </w:rPr>
        <w:t xml:space="preserve">heir fundraising abilities </w:t>
      </w:r>
      <w:r>
        <w:rPr>
          <w:i/>
        </w:rPr>
        <w:t>with an expectation that they actively engage in fundraising for the recipient agency over the course of the semester.  Finally, the student is evaluated for their participating in and planning of the 1</w:t>
      </w:r>
      <w:r w:rsidR="00D5579C">
        <w:rPr>
          <w:i/>
        </w:rPr>
        <w:t>5</w:t>
      </w:r>
      <w:r w:rsidRPr="00814506">
        <w:rPr>
          <w:i/>
          <w:vertAlign w:val="superscript"/>
        </w:rPr>
        <w:t>th</w:t>
      </w:r>
      <w:r>
        <w:rPr>
          <w:i/>
        </w:rPr>
        <w:t xml:space="preserve"> </w:t>
      </w:r>
      <w:r w:rsidR="00884C57">
        <w:rPr>
          <w:i/>
        </w:rPr>
        <w:t>Annual WALK,</w:t>
      </w:r>
      <w:r>
        <w:rPr>
          <w:i/>
        </w:rPr>
        <w:t xml:space="preserve"> a free fun day for children and families. </w:t>
      </w:r>
    </w:p>
    <w:p w14:paraId="0AD0E82A" w14:textId="77777777" w:rsidR="00884C57" w:rsidRDefault="00884C57" w:rsidP="00814506">
      <w:pPr>
        <w:jc w:val="both"/>
        <w:rPr>
          <w:i/>
        </w:rPr>
      </w:pPr>
    </w:p>
    <w:p w14:paraId="0B673B0C" w14:textId="77777777" w:rsidR="00814506" w:rsidRPr="009314A4" w:rsidRDefault="00814506" w:rsidP="00814506">
      <w:pPr>
        <w:jc w:val="both"/>
        <w:rPr>
          <w:b/>
          <w:lang w:val="en-GB"/>
        </w:rPr>
      </w:pPr>
      <w:r>
        <w:rPr>
          <w:i/>
        </w:rPr>
        <w:t xml:space="preserve">The </w:t>
      </w:r>
      <w:r w:rsidRPr="009314A4">
        <w:rPr>
          <w:i/>
        </w:rPr>
        <w:t xml:space="preserve">format and assessment of the activities will be discussed in class and posted on </w:t>
      </w:r>
      <w:r w:rsidR="008A51DA">
        <w:rPr>
          <w:i/>
        </w:rPr>
        <w:t>D2L</w:t>
      </w:r>
      <w:r w:rsidRPr="009314A4">
        <w:rPr>
          <w:i/>
        </w:rPr>
        <w:t>.</w:t>
      </w:r>
      <w:r>
        <w:rPr>
          <w:i/>
        </w:rPr>
        <w:t xml:space="preserve"> </w:t>
      </w:r>
      <w:r>
        <w:rPr>
          <w:i/>
        </w:rPr>
        <w:tab/>
      </w:r>
    </w:p>
    <w:p w14:paraId="12510026" w14:textId="77777777" w:rsidR="00814506" w:rsidRDefault="00814506" w:rsidP="00814506">
      <w:pPr>
        <w:jc w:val="both"/>
        <w:rPr>
          <w:lang w:val="en-GB"/>
        </w:rPr>
      </w:pPr>
    </w:p>
    <w:p w14:paraId="487F5B8A" w14:textId="77777777" w:rsidR="00814506" w:rsidRPr="009314A4" w:rsidRDefault="00814506" w:rsidP="00814506">
      <w:pPr>
        <w:jc w:val="both"/>
        <w:rPr>
          <w:bCs/>
          <w:i/>
          <w:iCs/>
        </w:rPr>
      </w:pPr>
    </w:p>
    <w:p w14:paraId="58E79DA4" w14:textId="77777777" w:rsidR="00814506" w:rsidRPr="009314A4" w:rsidRDefault="00814506" w:rsidP="00814506">
      <w:pPr>
        <w:jc w:val="both"/>
        <w:rPr>
          <w:b/>
          <w:bCs/>
        </w:rPr>
      </w:pPr>
      <w:r w:rsidRPr="009314A4">
        <w:rPr>
          <w:b/>
          <w:bCs/>
        </w:rPr>
        <w:t xml:space="preserve">ASSIGNMENTS                                                                          </w:t>
      </w:r>
      <w:r>
        <w:rPr>
          <w:b/>
          <w:bCs/>
        </w:rPr>
        <w:tab/>
      </w:r>
      <w:r>
        <w:rPr>
          <w:b/>
          <w:bCs/>
        </w:rPr>
        <w:tab/>
      </w:r>
      <w:r>
        <w:rPr>
          <w:b/>
          <w:bCs/>
        </w:rPr>
        <w:tab/>
        <w:t xml:space="preserve">  </w:t>
      </w:r>
      <w:r w:rsidR="00492D4D">
        <w:rPr>
          <w:b/>
          <w:bCs/>
        </w:rPr>
        <w:tab/>
      </w:r>
      <w:r w:rsidR="00265406">
        <w:rPr>
          <w:b/>
          <w:bCs/>
        </w:rPr>
        <w:t>6</w:t>
      </w:r>
      <w:r w:rsidRPr="009314A4">
        <w:rPr>
          <w:b/>
          <w:bCs/>
        </w:rPr>
        <w:t>0%</w:t>
      </w:r>
    </w:p>
    <w:p w14:paraId="4897749E" w14:textId="77777777" w:rsidR="00814506" w:rsidRDefault="00814506" w:rsidP="00814506">
      <w:pPr>
        <w:jc w:val="both"/>
        <w:rPr>
          <w:bCs/>
          <w:i/>
        </w:rPr>
      </w:pPr>
    </w:p>
    <w:p w14:paraId="7561BBA5" w14:textId="77777777" w:rsidR="00814506" w:rsidRPr="00814506" w:rsidRDefault="00483B05" w:rsidP="006768FA">
      <w:pPr>
        <w:jc w:val="both"/>
      </w:pPr>
      <w:r w:rsidRPr="00483B05">
        <w:rPr>
          <w:i/>
        </w:rPr>
        <w:t>This course has both theoretical and experiential components, involving considerable discussion and self-directed learning.</w:t>
      </w:r>
      <w:r w:rsidRPr="00757D40">
        <w:t xml:space="preserve"> </w:t>
      </w:r>
      <w:r w:rsidR="00814506" w:rsidRPr="00814506">
        <w:rPr>
          <w:i/>
        </w:rPr>
        <w:t xml:space="preserve">Students will engage in small group presentations, </w:t>
      </w:r>
      <w:r w:rsidR="00884C57">
        <w:rPr>
          <w:i/>
        </w:rPr>
        <w:t xml:space="preserve">committee work and </w:t>
      </w:r>
      <w:r w:rsidR="00814506" w:rsidRPr="00814506">
        <w:rPr>
          <w:i/>
        </w:rPr>
        <w:t>in class activities and discussions during regularly sch</w:t>
      </w:r>
      <w:r w:rsidR="006768FA">
        <w:rPr>
          <w:i/>
        </w:rPr>
        <w:t xml:space="preserve">eduled classes.  The format and </w:t>
      </w:r>
      <w:r w:rsidR="00814506" w:rsidRPr="00814506">
        <w:rPr>
          <w:i/>
        </w:rPr>
        <w:t xml:space="preserve">assessment of the activities will be discussed in class and posted on </w:t>
      </w:r>
      <w:r w:rsidR="006768FA">
        <w:rPr>
          <w:i/>
        </w:rPr>
        <w:t>D2L</w:t>
      </w:r>
      <w:r w:rsidR="00814506" w:rsidRPr="00814506">
        <w:rPr>
          <w:i/>
        </w:rPr>
        <w:t>.</w:t>
      </w:r>
    </w:p>
    <w:p w14:paraId="41689883" w14:textId="77777777" w:rsidR="00814506" w:rsidRDefault="00814506" w:rsidP="00814506">
      <w:pPr>
        <w:jc w:val="both"/>
      </w:pPr>
    </w:p>
    <w:p w14:paraId="64AF9EE6" w14:textId="77777777" w:rsidR="00814506" w:rsidRDefault="00814506" w:rsidP="00814506">
      <w:pPr>
        <w:jc w:val="both"/>
      </w:pPr>
    </w:p>
    <w:p w14:paraId="406FB812" w14:textId="77777777" w:rsidR="00814506" w:rsidRPr="009314A4" w:rsidRDefault="00814506" w:rsidP="00814506">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14:paraId="18F54E34" w14:textId="77777777" w:rsidR="00814506" w:rsidRDefault="00814506" w:rsidP="00814506">
      <w:pPr>
        <w:rPr>
          <w:rFonts w:cs="Arial"/>
        </w:rPr>
      </w:pPr>
    </w:p>
    <w:p w14:paraId="15C5D532" w14:textId="77777777" w:rsidR="00814506" w:rsidRDefault="00814506" w:rsidP="00814506">
      <w:pPr>
        <w:jc w:val="both"/>
        <w:rPr>
          <w:rFonts w:cs="Arial"/>
          <w:b/>
        </w:rPr>
      </w:pPr>
    </w:p>
    <w:p w14:paraId="61908A65" w14:textId="77777777" w:rsidR="00814506" w:rsidRPr="00471F02" w:rsidRDefault="00732B3A" w:rsidP="00814506">
      <w:pPr>
        <w:jc w:val="both"/>
        <w:rPr>
          <w:rFonts w:cs="Arial"/>
          <w:b/>
        </w:rPr>
      </w:pPr>
      <w:r>
        <w:rPr>
          <w:rFonts w:cs="Arial"/>
          <w:b/>
        </w:rPr>
        <w:t>Students</w:t>
      </w:r>
      <w:r w:rsidR="00814506" w:rsidRPr="00471F02">
        <w:rPr>
          <w:rFonts w:cs="Arial"/>
          <w:b/>
        </w:rPr>
        <w:t xml:space="preserve"> MUST submit all papers and assignments through the </w:t>
      </w:r>
      <w:proofErr w:type="spellStart"/>
      <w:r w:rsidR="00814506" w:rsidRPr="00471F02">
        <w:rPr>
          <w:rFonts w:cs="Arial"/>
          <w:b/>
        </w:rPr>
        <w:t>Dropbox</w:t>
      </w:r>
      <w:proofErr w:type="spellEnd"/>
      <w:r w:rsidR="00814506" w:rsidRPr="00471F02">
        <w:rPr>
          <w:rFonts w:cs="Arial"/>
          <w:b/>
        </w:rPr>
        <w:t xml:space="preserve"> on </w:t>
      </w:r>
      <w:r w:rsidR="008A51DA">
        <w:rPr>
          <w:rFonts w:cs="Arial"/>
          <w:b/>
        </w:rPr>
        <w:t>D2L</w:t>
      </w:r>
      <w:r w:rsidR="00814506" w:rsidRPr="00471F02">
        <w:rPr>
          <w:rFonts w:cs="Arial"/>
          <w:b/>
        </w:rPr>
        <w:t xml:space="preserve">.  Assignments not submitted in this fashion will not be accepted and the students will be directed to resubmit their </w:t>
      </w:r>
      <w:r w:rsidR="00814506">
        <w:rPr>
          <w:rFonts w:cs="Arial"/>
          <w:b/>
        </w:rPr>
        <w:t>assignment</w:t>
      </w:r>
      <w:r w:rsidR="00814506" w:rsidRPr="00471F02">
        <w:rPr>
          <w:rFonts w:cs="Arial"/>
          <w:b/>
        </w:rPr>
        <w:t xml:space="preserve"> through the proper channels.  It is the student</w:t>
      </w:r>
      <w:r w:rsidR="00814506">
        <w:rPr>
          <w:rFonts w:cs="Arial"/>
          <w:b/>
        </w:rPr>
        <w:t>’</w:t>
      </w:r>
      <w:r w:rsidR="00814506" w:rsidRPr="00471F02">
        <w:rPr>
          <w:rFonts w:cs="Arial"/>
          <w:b/>
        </w:rPr>
        <w:t xml:space="preserve">s responsibility to be familiar with and utilize </w:t>
      </w:r>
      <w:r w:rsidR="008A51DA">
        <w:rPr>
          <w:rFonts w:cs="Arial"/>
          <w:b/>
        </w:rPr>
        <w:t>D2L</w:t>
      </w:r>
      <w:r w:rsidR="00814506" w:rsidRPr="00471F02">
        <w:rPr>
          <w:rFonts w:cs="Arial"/>
          <w:b/>
        </w:rPr>
        <w:t xml:space="preserve"> for all college communication and submissions</w:t>
      </w:r>
      <w:r w:rsidR="00814506">
        <w:rPr>
          <w:rFonts w:cs="Arial"/>
          <w:b/>
        </w:rPr>
        <w:t xml:space="preserve"> with and for the professor</w:t>
      </w:r>
      <w:r w:rsidR="00814506" w:rsidRPr="00471F02">
        <w:rPr>
          <w:rFonts w:cs="Arial"/>
          <w:b/>
        </w:rPr>
        <w:t>.  Should a student experience problems the IT department at Sault Coll</w:t>
      </w:r>
      <w:r w:rsidR="00814506">
        <w:rPr>
          <w:rFonts w:cs="Arial"/>
          <w:b/>
        </w:rPr>
        <w:t>ege is available to assist them.</w:t>
      </w:r>
    </w:p>
    <w:p w14:paraId="011A3D7B" w14:textId="77777777" w:rsidR="00757D40" w:rsidRDefault="00757D40" w:rsidP="00814506">
      <w:r w:rsidRPr="004E3AC7">
        <w:t xml:space="preserve"> </w:t>
      </w:r>
    </w:p>
    <w:p w14:paraId="6D046376" w14:textId="77777777" w:rsidR="00023065" w:rsidRDefault="00023065" w:rsidP="00814506"/>
    <w:p w14:paraId="5C68A911" w14:textId="77777777" w:rsidR="00023065" w:rsidRPr="004E3AC7" w:rsidRDefault="00023065" w:rsidP="00814506"/>
    <w:tbl>
      <w:tblPr>
        <w:tblW w:w="0" w:type="auto"/>
        <w:tblLayout w:type="fixed"/>
        <w:tblLook w:val="0000" w:firstRow="0" w:lastRow="0" w:firstColumn="0" w:lastColumn="0" w:noHBand="0" w:noVBand="0"/>
      </w:tblPr>
      <w:tblGrid>
        <w:gridCol w:w="675"/>
        <w:gridCol w:w="8181"/>
      </w:tblGrid>
      <w:tr w:rsidR="006621C9" w14:paraId="1AEB5743" w14:textId="77777777">
        <w:trPr>
          <w:cantSplit/>
        </w:trPr>
        <w:tc>
          <w:tcPr>
            <w:tcW w:w="675" w:type="dxa"/>
          </w:tcPr>
          <w:p w14:paraId="0E75528C" w14:textId="77777777" w:rsidR="006621C9" w:rsidRDefault="006621C9" w:rsidP="006621C9">
            <w:pPr>
              <w:pStyle w:val="EnvelopeReturn"/>
              <w:rPr>
                <w:b/>
                <w:bCs/>
              </w:rPr>
            </w:pPr>
          </w:p>
        </w:tc>
        <w:tc>
          <w:tcPr>
            <w:tcW w:w="8181" w:type="dxa"/>
          </w:tcPr>
          <w:p w14:paraId="45EC7257" w14:textId="77777777" w:rsidR="006621C9" w:rsidRDefault="006621C9" w:rsidP="006621C9">
            <w:pPr>
              <w:rPr>
                <w:b/>
                <w:bCs/>
              </w:rPr>
            </w:pPr>
            <w:r>
              <w:rPr>
                <w:b/>
                <w:bCs/>
              </w:rPr>
              <w:t>The following semester grades will be assigned to students in post-secondary courses:</w:t>
            </w:r>
          </w:p>
        </w:tc>
      </w:tr>
    </w:tbl>
    <w:p w14:paraId="70BF1137" w14:textId="77777777" w:rsidR="00023065" w:rsidRDefault="00023065">
      <w:r>
        <w:br w:type="page"/>
      </w:r>
    </w:p>
    <w:p w14:paraId="362ACD1D" w14:textId="77777777" w:rsidR="00023065" w:rsidRDefault="00023065"/>
    <w:tbl>
      <w:tblPr>
        <w:tblW w:w="0" w:type="auto"/>
        <w:tblLayout w:type="fixed"/>
        <w:tblLook w:val="0000" w:firstRow="0" w:lastRow="0" w:firstColumn="0" w:lastColumn="0" w:noHBand="0" w:noVBand="0"/>
      </w:tblPr>
      <w:tblGrid>
        <w:gridCol w:w="675"/>
        <w:gridCol w:w="1701"/>
        <w:gridCol w:w="4678"/>
        <w:gridCol w:w="1802"/>
      </w:tblGrid>
      <w:tr w:rsidR="006621C9" w14:paraId="102932B0" w14:textId="77777777">
        <w:tc>
          <w:tcPr>
            <w:tcW w:w="675" w:type="dxa"/>
          </w:tcPr>
          <w:p w14:paraId="517F6F25" w14:textId="4F9A626F" w:rsidR="006621C9" w:rsidRDefault="006621C9" w:rsidP="006621C9">
            <w:pPr>
              <w:jc w:val="center"/>
            </w:pPr>
          </w:p>
        </w:tc>
        <w:tc>
          <w:tcPr>
            <w:tcW w:w="1701" w:type="dxa"/>
          </w:tcPr>
          <w:p w14:paraId="3802699C" w14:textId="77777777" w:rsidR="00023065" w:rsidRDefault="00023065" w:rsidP="006621C9">
            <w:pPr>
              <w:pStyle w:val="Heading2"/>
              <w:rPr>
                <w:b w:val="0"/>
                <w:u w:val="single"/>
              </w:rPr>
            </w:pPr>
          </w:p>
          <w:p w14:paraId="0E49D964" w14:textId="77777777" w:rsidR="006621C9" w:rsidRDefault="006621C9" w:rsidP="006621C9">
            <w:pPr>
              <w:pStyle w:val="Heading2"/>
              <w:rPr>
                <w:b w:val="0"/>
                <w:u w:val="single"/>
              </w:rPr>
            </w:pPr>
            <w:r>
              <w:rPr>
                <w:b w:val="0"/>
                <w:u w:val="single"/>
              </w:rPr>
              <w:t>Grade</w:t>
            </w:r>
          </w:p>
        </w:tc>
        <w:tc>
          <w:tcPr>
            <w:tcW w:w="4678" w:type="dxa"/>
          </w:tcPr>
          <w:p w14:paraId="42259C1B" w14:textId="77777777"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14:paraId="37E29C4A" w14:textId="77777777" w:rsidR="006621C9" w:rsidRDefault="006621C9" w:rsidP="006621C9">
            <w:pPr>
              <w:pStyle w:val="BodyText"/>
              <w:jc w:val="center"/>
              <w:rPr>
                <w:b w:val="0"/>
                <w:bCs w:val="0"/>
                <w:sz w:val="24"/>
              </w:rPr>
            </w:pPr>
            <w:r>
              <w:rPr>
                <w:b w:val="0"/>
                <w:bCs w:val="0"/>
                <w:sz w:val="24"/>
              </w:rPr>
              <w:t xml:space="preserve">Grade Point </w:t>
            </w:r>
            <w:r>
              <w:rPr>
                <w:b w:val="0"/>
                <w:bCs w:val="0"/>
                <w:sz w:val="24"/>
                <w:u w:val="single"/>
              </w:rPr>
              <w:t>Equivalent</w:t>
            </w:r>
          </w:p>
          <w:p w14:paraId="0B928C9E" w14:textId="77777777" w:rsidR="006621C9" w:rsidRDefault="006621C9" w:rsidP="006621C9">
            <w:pPr>
              <w:jc w:val="center"/>
            </w:pPr>
          </w:p>
        </w:tc>
      </w:tr>
      <w:tr w:rsidR="006621C9" w14:paraId="662A451A" w14:textId="77777777">
        <w:trPr>
          <w:cantSplit/>
        </w:trPr>
        <w:tc>
          <w:tcPr>
            <w:tcW w:w="675" w:type="dxa"/>
          </w:tcPr>
          <w:p w14:paraId="178A40A3" w14:textId="77777777" w:rsidR="006621C9" w:rsidRDefault="006621C9" w:rsidP="006621C9"/>
        </w:tc>
        <w:tc>
          <w:tcPr>
            <w:tcW w:w="1701" w:type="dxa"/>
          </w:tcPr>
          <w:p w14:paraId="2DDE779F" w14:textId="77777777" w:rsidR="006621C9" w:rsidRDefault="006621C9" w:rsidP="006621C9">
            <w:r>
              <w:t>A+</w:t>
            </w:r>
          </w:p>
        </w:tc>
        <w:tc>
          <w:tcPr>
            <w:tcW w:w="4678" w:type="dxa"/>
          </w:tcPr>
          <w:p w14:paraId="4A9FD066" w14:textId="77777777" w:rsidR="006621C9" w:rsidRDefault="006621C9" w:rsidP="006621C9">
            <w:pPr>
              <w:jc w:val="center"/>
            </w:pPr>
            <w:r>
              <w:t>90 – 100%</w:t>
            </w:r>
          </w:p>
        </w:tc>
        <w:tc>
          <w:tcPr>
            <w:tcW w:w="1802" w:type="dxa"/>
            <w:vMerge w:val="restart"/>
            <w:vAlign w:val="center"/>
          </w:tcPr>
          <w:p w14:paraId="700AB763" w14:textId="77777777" w:rsidR="006621C9" w:rsidRDefault="006621C9" w:rsidP="006621C9">
            <w:pPr>
              <w:jc w:val="center"/>
            </w:pPr>
            <w:r>
              <w:t>4.00</w:t>
            </w:r>
          </w:p>
        </w:tc>
      </w:tr>
      <w:tr w:rsidR="006621C9" w14:paraId="7DDD1C64" w14:textId="77777777">
        <w:trPr>
          <w:cantSplit/>
        </w:trPr>
        <w:tc>
          <w:tcPr>
            <w:tcW w:w="675" w:type="dxa"/>
          </w:tcPr>
          <w:p w14:paraId="7EA9E543" w14:textId="77777777" w:rsidR="006621C9" w:rsidRDefault="006621C9" w:rsidP="006621C9"/>
        </w:tc>
        <w:tc>
          <w:tcPr>
            <w:tcW w:w="1701" w:type="dxa"/>
          </w:tcPr>
          <w:p w14:paraId="56CD2DFB" w14:textId="77777777" w:rsidR="006621C9" w:rsidRDefault="006621C9" w:rsidP="006621C9">
            <w:r>
              <w:t>A</w:t>
            </w:r>
          </w:p>
        </w:tc>
        <w:tc>
          <w:tcPr>
            <w:tcW w:w="4678" w:type="dxa"/>
          </w:tcPr>
          <w:p w14:paraId="1869CCBA" w14:textId="77777777" w:rsidR="006621C9" w:rsidRDefault="006621C9" w:rsidP="006621C9">
            <w:pPr>
              <w:jc w:val="center"/>
            </w:pPr>
            <w:r>
              <w:t>80 – 89%</w:t>
            </w:r>
          </w:p>
        </w:tc>
        <w:tc>
          <w:tcPr>
            <w:tcW w:w="1802" w:type="dxa"/>
            <w:vMerge/>
          </w:tcPr>
          <w:p w14:paraId="2DDFCD8B" w14:textId="77777777" w:rsidR="006621C9" w:rsidRDefault="006621C9" w:rsidP="006621C9">
            <w:pPr>
              <w:jc w:val="center"/>
            </w:pPr>
          </w:p>
        </w:tc>
      </w:tr>
      <w:tr w:rsidR="006621C9" w14:paraId="141E5F49" w14:textId="77777777">
        <w:tc>
          <w:tcPr>
            <w:tcW w:w="675" w:type="dxa"/>
          </w:tcPr>
          <w:p w14:paraId="269732CC" w14:textId="77777777" w:rsidR="006621C9" w:rsidRDefault="006621C9" w:rsidP="006621C9"/>
        </w:tc>
        <w:tc>
          <w:tcPr>
            <w:tcW w:w="1701" w:type="dxa"/>
          </w:tcPr>
          <w:p w14:paraId="1184895D" w14:textId="77777777" w:rsidR="006621C9" w:rsidRDefault="006621C9" w:rsidP="006621C9">
            <w:r>
              <w:t>B</w:t>
            </w:r>
          </w:p>
        </w:tc>
        <w:tc>
          <w:tcPr>
            <w:tcW w:w="4678" w:type="dxa"/>
          </w:tcPr>
          <w:p w14:paraId="249672AE" w14:textId="77777777" w:rsidR="006621C9" w:rsidRDefault="006621C9" w:rsidP="006621C9">
            <w:pPr>
              <w:jc w:val="center"/>
            </w:pPr>
            <w:r>
              <w:t>70 - 79%</w:t>
            </w:r>
          </w:p>
        </w:tc>
        <w:tc>
          <w:tcPr>
            <w:tcW w:w="1802" w:type="dxa"/>
          </w:tcPr>
          <w:p w14:paraId="3ABA3209" w14:textId="77777777" w:rsidR="006621C9" w:rsidRDefault="006621C9" w:rsidP="006621C9">
            <w:pPr>
              <w:jc w:val="center"/>
            </w:pPr>
            <w:r>
              <w:t>3.00</w:t>
            </w:r>
          </w:p>
        </w:tc>
      </w:tr>
      <w:tr w:rsidR="006621C9" w14:paraId="3F031FFF" w14:textId="77777777">
        <w:tc>
          <w:tcPr>
            <w:tcW w:w="675" w:type="dxa"/>
          </w:tcPr>
          <w:p w14:paraId="6C3A2917" w14:textId="77777777" w:rsidR="006621C9" w:rsidRDefault="006621C9" w:rsidP="006621C9"/>
        </w:tc>
        <w:tc>
          <w:tcPr>
            <w:tcW w:w="1701" w:type="dxa"/>
          </w:tcPr>
          <w:p w14:paraId="0E4752B1" w14:textId="77777777" w:rsidR="006621C9" w:rsidRDefault="006621C9" w:rsidP="006621C9">
            <w:r>
              <w:t>C</w:t>
            </w:r>
          </w:p>
        </w:tc>
        <w:tc>
          <w:tcPr>
            <w:tcW w:w="4678" w:type="dxa"/>
          </w:tcPr>
          <w:p w14:paraId="613C032D" w14:textId="77777777" w:rsidR="006621C9" w:rsidRDefault="006621C9" w:rsidP="006621C9">
            <w:pPr>
              <w:jc w:val="center"/>
            </w:pPr>
            <w:r>
              <w:t>60 - 69%</w:t>
            </w:r>
          </w:p>
        </w:tc>
        <w:tc>
          <w:tcPr>
            <w:tcW w:w="1802" w:type="dxa"/>
          </w:tcPr>
          <w:p w14:paraId="5652BC00" w14:textId="77777777" w:rsidR="006621C9" w:rsidRDefault="006621C9" w:rsidP="006621C9">
            <w:pPr>
              <w:jc w:val="center"/>
            </w:pPr>
            <w:r>
              <w:t>2.00</w:t>
            </w:r>
          </w:p>
        </w:tc>
      </w:tr>
      <w:tr w:rsidR="006621C9" w14:paraId="3152C81C" w14:textId="77777777">
        <w:tc>
          <w:tcPr>
            <w:tcW w:w="675" w:type="dxa"/>
          </w:tcPr>
          <w:p w14:paraId="75EF44DD" w14:textId="77777777" w:rsidR="006621C9" w:rsidRDefault="006621C9" w:rsidP="006621C9"/>
        </w:tc>
        <w:tc>
          <w:tcPr>
            <w:tcW w:w="1701" w:type="dxa"/>
          </w:tcPr>
          <w:p w14:paraId="7731BA35" w14:textId="77777777" w:rsidR="006621C9" w:rsidRDefault="006621C9" w:rsidP="006621C9">
            <w:r>
              <w:t>D</w:t>
            </w:r>
          </w:p>
        </w:tc>
        <w:tc>
          <w:tcPr>
            <w:tcW w:w="4678" w:type="dxa"/>
          </w:tcPr>
          <w:p w14:paraId="49C1810F" w14:textId="77777777" w:rsidR="006621C9" w:rsidRDefault="006621C9" w:rsidP="006621C9">
            <w:pPr>
              <w:jc w:val="center"/>
            </w:pPr>
            <w:r>
              <w:t>50 – 59%</w:t>
            </w:r>
          </w:p>
        </w:tc>
        <w:tc>
          <w:tcPr>
            <w:tcW w:w="1802" w:type="dxa"/>
          </w:tcPr>
          <w:p w14:paraId="1F80F564" w14:textId="77777777" w:rsidR="006621C9" w:rsidRDefault="006621C9" w:rsidP="006621C9">
            <w:pPr>
              <w:jc w:val="center"/>
            </w:pPr>
            <w:r>
              <w:t>1.00</w:t>
            </w:r>
          </w:p>
        </w:tc>
      </w:tr>
      <w:tr w:rsidR="006621C9" w14:paraId="2F00339F" w14:textId="77777777">
        <w:tc>
          <w:tcPr>
            <w:tcW w:w="675" w:type="dxa"/>
          </w:tcPr>
          <w:p w14:paraId="4FD39849" w14:textId="77777777" w:rsidR="006621C9" w:rsidRDefault="006621C9" w:rsidP="006621C9"/>
        </w:tc>
        <w:tc>
          <w:tcPr>
            <w:tcW w:w="1701" w:type="dxa"/>
          </w:tcPr>
          <w:p w14:paraId="0386189E" w14:textId="77777777" w:rsidR="006621C9" w:rsidRDefault="006621C9" w:rsidP="006621C9">
            <w:r>
              <w:t>F (Fail)</w:t>
            </w:r>
          </w:p>
        </w:tc>
        <w:tc>
          <w:tcPr>
            <w:tcW w:w="4678" w:type="dxa"/>
          </w:tcPr>
          <w:p w14:paraId="4A6B0EAF" w14:textId="77777777" w:rsidR="006621C9" w:rsidRDefault="006621C9" w:rsidP="006621C9">
            <w:pPr>
              <w:jc w:val="center"/>
            </w:pPr>
            <w:r>
              <w:t>49% and below</w:t>
            </w:r>
          </w:p>
        </w:tc>
        <w:tc>
          <w:tcPr>
            <w:tcW w:w="1802" w:type="dxa"/>
          </w:tcPr>
          <w:p w14:paraId="081F2CA4" w14:textId="77777777" w:rsidR="006621C9" w:rsidRDefault="006621C9" w:rsidP="006621C9">
            <w:pPr>
              <w:jc w:val="center"/>
            </w:pPr>
            <w:r>
              <w:t>0.00</w:t>
            </w:r>
          </w:p>
        </w:tc>
      </w:tr>
      <w:tr w:rsidR="006621C9" w14:paraId="711839FA" w14:textId="77777777">
        <w:tc>
          <w:tcPr>
            <w:tcW w:w="675" w:type="dxa"/>
          </w:tcPr>
          <w:p w14:paraId="35C91C66" w14:textId="77777777" w:rsidR="006621C9" w:rsidRDefault="006621C9" w:rsidP="006621C9"/>
        </w:tc>
        <w:tc>
          <w:tcPr>
            <w:tcW w:w="1701" w:type="dxa"/>
          </w:tcPr>
          <w:p w14:paraId="7F535363" w14:textId="77777777" w:rsidR="006621C9" w:rsidRDefault="006621C9" w:rsidP="006621C9"/>
        </w:tc>
        <w:tc>
          <w:tcPr>
            <w:tcW w:w="4678" w:type="dxa"/>
          </w:tcPr>
          <w:p w14:paraId="3AB2F11B" w14:textId="77777777" w:rsidR="006621C9" w:rsidRDefault="006621C9" w:rsidP="006621C9"/>
        </w:tc>
        <w:tc>
          <w:tcPr>
            <w:tcW w:w="1802" w:type="dxa"/>
          </w:tcPr>
          <w:p w14:paraId="7DD86143" w14:textId="77777777" w:rsidR="006621C9" w:rsidRDefault="006621C9" w:rsidP="006621C9">
            <w:pPr>
              <w:jc w:val="center"/>
            </w:pPr>
          </w:p>
        </w:tc>
      </w:tr>
      <w:tr w:rsidR="006621C9" w14:paraId="311AF590" w14:textId="77777777">
        <w:tc>
          <w:tcPr>
            <w:tcW w:w="675" w:type="dxa"/>
          </w:tcPr>
          <w:p w14:paraId="497528BA" w14:textId="77777777" w:rsidR="006621C9" w:rsidRDefault="006621C9" w:rsidP="006621C9"/>
        </w:tc>
        <w:tc>
          <w:tcPr>
            <w:tcW w:w="1701" w:type="dxa"/>
          </w:tcPr>
          <w:p w14:paraId="2EA8399E" w14:textId="77777777" w:rsidR="006621C9" w:rsidRDefault="006621C9" w:rsidP="006621C9">
            <w:r>
              <w:t>CR (Credit)</w:t>
            </w:r>
          </w:p>
        </w:tc>
        <w:tc>
          <w:tcPr>
            <w:tcW w:w="4678" w:type="dxa"/>
          </w:tcPr>
          <w:p w14:paraId="06B73845" w14:textId="77777777" w:rsidR="006621C9" w:rsidRDefault="002D6A53" w:rsidP="006621C9">
            <w:r>
              <w:t>Credit for diploma requirements has been awarded.</w:t>
            </w:r>
          </w:p>
        </w:tc>
        <w:tc>
          <w:tcPr>
            <w:tcW w:w="1802" w:type="dxa"/>
          </w:tcPr>
          <w:p w14:paraId="3DF668B0" w14:textId="77777777" w:rsidR="006621C9" w:rsidRDefault="006621C9" w:rsidP="006621C9">
            <w:pPr>
              <w:jc w:val="center"/>
            </w:pPr>
          </w:p>
        </w:tc>
      </w:tr>
      <w:tr w:rsidR="006621C9" w14:paraId="285CF845" w14:textId="77777777">
        <w:tc>
          <w:tcPr>
            <w:tcW w:w="675" w:type="dxa"/>
          </w:tcPr>
          <w:p w14:paraId="724B760B" w14:textId="77777777" w:rsidR="006621C9" w:rsidRDefault="006621C9" w:rsidP="006621C9"/>
        </w:tc>
        <w:tc>
          <w:tcPr>
            <w:tcW w:w="1701" w:type="dxa"/>
          </w:tcPr>
          <w:p w14:paraId="53FC70F1" w14:textId="77777777" w:rsidR="006621C9" w:rsidRDefault="006621C9" w:rsidP="006621C9">
            <w:r>
              <w:t>S</w:t>
            </w:r>
          </w:p>
        </w:tc>
        <w:tc>
          <w:tcPr>
            <w:tcW w:w="4678" w:type="dxa"/>
          </w:tcPr>
          <w:p w14:paraId="1685AB97" w14:textId="77777777" w:rsidR="006621C9" w:rsidRDefault="006621C9" w:rsidP="006621C9">
            <w:r>
              <w:t>Satisfactory achievement in field /clinical placement or non-graded subject area.</w:t>
            </w:r>
          </w:p>
        </w:tc>
        <w:tc>
          <w:tcPr>
            <w:tcW w:w="1802" w:type="dxa"/>
          </w:tcPr>
          <w:p w14:paraId="211471C3" w14:textId="77777777" w:rsidR="006621C9" w:rsidRDefault="006621C9" w:rsidP="006621C9">
            <w:pPr>
              <w:jc w:val="center"/>
            </w:pPr>
          </w:p>
        </w:tc>
      </w:tr>
      <w:tr w:rsidR="006621C9" w14:paraId="12FC984E" w14:textId="77777777">
        <w:tc>
          <w:tcPr>
            <w:tcW w:w="675" w:type="dxa"/>
          </w:tcPr>
          <w:p w14:paraId="11AD2BE9" w14:textId="77777777" w:rsidR="006621C9" w:rsidRDefault="006621C9" w:rsidP="006621C9"/>
        </w:tc>
        <w:tc>
          <w:tcPr>
            <w:tcW w:w="1701" w:type="dxa"/>
          </w:tcPr>
          <w:p w14:paraId="3B7A5001" w14:textId="77777777" w:rsidR="006621C9" w:rsidRDefault="006621C9" w:rsidP="006621C9">
            <w:r>
              <w:t>U</w:t>
            </w:r>
          </w:p>
        </w:tc>
        <w:tc>
          <w:tcPr>
            <w:tcW w:w="4678" w:type="dxa"/>
          </w:tcPr>
          <w:p w14:paraId="5E5BFF58" w14:textId="77777777" w:rsidR="006621C9" w:rsidRDefault="006621C9" w:rsidP="006621C9">
            <w:r>
              <w:t>Unsatisfactory achievement in field/clinical placement or non-graded subject area.</w:t>
            </w:r>
          </w:p>
        </w:tc>
        <w:tc>
          <w:tcPr>
            <w:tcW w:w="1802" w:type="dxa"/>
          </w:tcPr>
          <w:p w14:paraId="0A5FA9AA" w14:textId="77777777" w:rsidR="006621C9" w:rsidRDefault="006621C9" w:rsidP="006621C9">
            <w:pPr>
              <w:jc w:val="center"/>
            </w:pPr>
          </w:p>
        </w:tc>
      </w:tr>
      <w:tr w:rsidR="006621C9" w14:paraId="524365C1" w14:textId="77777777">
        <w:tc>
          <w:tcPr>
            <w:tcW w:w="675" w:type="dxa"/>
          </w:tcPr>
          <w:p w14:paraId="7F6BAEFD" w14:textId="77777777" w:rsidR="006621C9" w:rsidRDefault="006621C9" w:rsidP="006621C9"/>
        </w:tc>
        <w:tc>
          <w:tcPr>
            <w:tcW w:w="1701" w:type="dxa"/>
          </w:tcPr>
          <w:p w14:paraId="61252B20" w14:textId="77777777" w:rsidR="006621C9" w:rsidRDefault="006621C9" w:rsidP="006621C9">
            <w:r>
              <w:t>X</w:t>
            </w:r>
          </w:p>
        </w:tc>
        <w:tc>
          <w:tcPr>
            <w:tcW w:w="4678" w:type="dxa"/>
          </w:tcPr>
          <w:p w14:paraId="69F45758" w14:textId="77777777" w:rsidR="006621C9" w:rsidRDefault="006621C9" w:rsidP="006621C9">
            <w:r>
              <w:t>A temporary grade limited to situations with extenuating circumstances giving a student additional time to complete the requirements for a course.</w:t>
            </w:r>
          </w:p>
        </w:tc>
        <w:tc>
          <w:tcPr>
            <w:tcW w:w="1802" w:type="dxa"/>
          </w:tcPr>
          <w:p w14:paraId="5DC7BA50" w14:textId="77777777" w:rsidR="006621C9" w:rsidRDefault="006621C9" w:rsidP="006621C9">
            <w:pPr>
              <w:jc w:val="center"/>
            </w:pPr>
          </w:p>
        </w:tc>
      </w:tr>
      <w:tr w:rsidR="006621C9" w14:paraId="084F26AF" w14:textId="77777777">
        <w:tc>
          <w:tcPr>
            <w:tcW w:w="675" w:type="dxa"/>
          </w:tcPr>
          <w:p w14:paraId="7EA37D05" w14:textId="77777777" w:rsidR="006621C9" w:rsidRDefault="006621C9" w:rsidP="006621C9"/>
        </w:tc>
        <w:tc>
          <w:tcPr>
            <w:tcW w:w="1701" w:type="dxa"/>
          </w:tcPr>
          <w:p w14:paraId="610015D6" w14:textId="77777777" w:rsidR="006621C9" w:rsidRDefault="006621C9" w:rsidP="006621C9">
            <w:r>
              <w:t>NR</w:t>
            </w:r>
          </w:p>
        </w:tc>
        <w:tc>
          <w:tcPr>
            <w:tcW w:w="4678" w:type="dxa"/>
          </w:tcPr>
          <w:p w14:paraId="5B5297AB" w14:textId="77777777" w:rsidR="006621C9" w:rsidRDefault="006621C9" w:rsidP="006621C9">
            <w:r>
              <w:t xml:space="preserve">Grade not reported to Registrar's office.  </w:t>
            </w:r>
          </w:p>
        </w:tc>
        <w:tc>
          <w:tcPr>
            <w:tcW w:w="1802" w:type="dxa"/>
          </w:tcPr>
          <w:p w14:paraId="0A916EAA" w14:textId="77777777" w:rsidR="006621C9" w:rsidRDefault="006621C9" w:rsidP="006621C9">
            <w:pPr>
              <w:jc w:val="center"/>
            </w:pPr>
          </w:p>
        </w:tc>
      </w:tr>
      <w:tr w:rsidR="006621C9" w14:paraId="5DA7A93F" w14:textId="77777777">
        <w:tc>
          <w:tcPr>
            <w:tcW w:w="675" w:type="dxa"/>
          </w:tcPr>
          <w:p w14:paraId="5F8BC085" w14:textId="77777777" w:rsidR="006621C9" w:rsidRDefault="006621C9" w:rsidP="006621C9"/>
        </w:tc>
        <w:tc>
          <w:tcPr>
            <w:tcW w:w="1701" w:type="dxa"/>
          </w:tcPr>
          <w:p w14:paraId="0F6589F5" w14:textId="77777777" w:rsidR="006621C9" w:rsidRDefault="006621C9" w:rsidP="006621C9">
            <w:r>
              <w:t>W</w:t>
            </w:r>
          </w:p>
        </w:tc>
        <w:tc>
          <w:tcPr>
            <w:tcW w:w="4678" w:type="dxa"/>
          </w:tcPr>
          <w:p w14:paraId="456A3519" w14:textId="77777777" w:rsidR="006621C9" w:rsidRDefault="006621C9" w:rsidP="006621C9">
            <w:r>
              <w:t>Student has withdrawn from the course without academic penalty.</w:t>
            </w:r>
          </w:p>
        </w:tc>
        <w:tc>
          <w:tcPr>
            <w:tcW w:w="1802" w:type="dxa"/>
          </w:tcPr>
          <w:p w14:paraId="1683E9A9" w14:textId="77777777" w:rsidR="006621C9" w:rsidRDefault="006621C9" w:rsidP="006621C9">
            <w:pPr>
              <w:jc w:val="center"/>
            </w:pPr>
          </w:p>
        </w:tc>
      </w:tr>
      <w:tr w:rsidR="006621C9" w14:paraId="3E64B0BB" w14:textId="77777777">
        <w:tc>
          <w:tcPr>
            <w:tcW w:w="675" w:type="dxa"/>
          </w:tcPr>
          <w:p w14:paraId="0414C037" w14:textId="77777777" w:rsidR="006621C9" w:rsidRDefault="006621C9" w:rsidP="006621C9"/>
        </w:tc>
        <w:tc>
          <w:tcPr>
            <w:tcW w:w="1701" w:type="dxa"/>
          </w:tcPr>
          <w:p w14:paraId="2B1EA7CB" w14:textId="77777777" w:rsidR="006621C9" w:rsidRDefault="006621C9" w:rsidP="006621C9"/>
        </w:tc>
        <w:tc>
          <w:tcPr>
            <w:tcW w:w="4678" w:type="dxa"/>
          </w:tcPr>
          <w:p w14:paraId="5217D7DC" w14:textId="77777777" w:rsidR="006621C9" w:rsidRDefault="006621C9" w:rsidP="006621C9"/>
        </w:tc>
        <w:tc>
          <w:tcPr>
            <w:tcW w:w="1802" w:type="dxa"/>
          </w:tcPr>
          <w:p w14:paraId="77C0E6D7" w14:textId="77777777" w:rsidR="006621C9" w:rsidRDefault="006621C9" w:rsidP="006621C9">
            <w:pPr>
              <w:jc w:val="center"/>
            </w:pPr>
          </w:p>
        </w:tc>
      </w:tr>
      <w:tr w:rsidR="006621C9" w14:paraId="17C24B56" w14:textId="77777777">
        <w:trPr>
          <w:cantSplit/>
        </w:trPr>
        <w:tc>
          <w:tcPr>
            <w:tcW w:w="675" w:type="dxa"/>
          </w:tcPr>
          <w:p w14:paraId="37DCBBB1" w14:textId="77777777" w:rsidR="006621C9" w:rsidRDefault="006621C9" w:rsidP="006621C9"/>
        </w:tc>
        <w:tc>
          <w:tcPr>
            <w:tcW w:w="8181" w:type="dxa"/>
            <w:gridSpan w:val="3"/>
          </w:tcPr>
          <w:p w14:paraId="2A195343" w14:textId="77777777"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14:paraId="289C02A4" w14:textId="77777777" w:rsidR="006621C9" w:rsidRDefault="006621C9" w:rsidP="006621C9"/>
          <w:p w14:paraId="041E0421" w14:textId="77777777" w:rsidR="006621C9" w:rsidRDefault="006621C9" w:rsidP="006621C9">
            <w:r>
              <w:t>It is also important to note, that the minimum overall GPA required in order to graduate from a Sault College program remains 2.0.</w:t>
            </w:r>
          </w:p>
          <w:p w14:paraId="6959092F" w14:textId="77777777" w:rsidR="00D65E86" w:rsidRDefault="00D65E86" w:rsidP="00023065">
            <w:pPr>
              <w:pStyle w:val="PlainText"/>
            </w:pPr>
          </w:p>
        </w:tc>
      </w:tr>
    </w:tbl>
    <w:p w14:paraId="57F35D22" w14:textId="77777777" w:rsidR="00884C57" w:rsidRDefault="00884C57" w:rsidP="006621C9"/>
    <w:tbl>
      <w:tblPr>
        <w:tblW w:w="0" w:type="auto"/>
        <w:tblLayout w:type="fixed"/>
        <w:tblLook w:val="0000" w:firstRow="0" w:lastRow="0" w:firstColumn="0" w:lastColumn="0" w:noHBand="0" w:noVBand="0"/>
      </w:tblPr>
      <w:tblGrid>
        <w:gridCol w:w="675"/>
        <w:gridCol w:w="8793"/>
      </w:tblGrid>
      <w:tr w:rsidR="006621C9" w14:paraId="4CE00E86" w14:textId="77777777">
        <w:trPr>
          <w:cantSplit/>
        </w:trPr>
        <w:tc>
          <w:tcPr>
            <w:tcW w:w="675" w:type="dxa"/>
          </w:tcPr>
          <w:p w14:paraId="2E48D1BF" w14:textId="0D0A374C" w:rsidR="006621C9" w:rsidRDefault="006621C9" w:rsidP="00023065">
            <w:pPr>
              <w:rPr>
                <w:b/>
              </w:rPr>
            </w:pPr>
            <w:r>
              <w:rPr>
                <w:b/>
              </w:rPr>
              <w:t>V.</w:t>
            </w:r>
          </w:p>
        </w:tc>
        <w:tc>
          <w:tcPr>
            <w:tcW w:w="8793" w:type="dxa"/>
          </w:tcPr>
          <w:p w14:paraId="3AA3518C" w14:textId="77777777" w:rsidR="006621C9" w:rsidRDefault="006621C9" w:rsidP="006621C9">
            <w:pPr>
              <w:rPr>
                <w:b/>
              </w:rPr>
            </w:pPr>
            <w:r>
              <w:rPr>
                <w:b/>
              </w:rPr>
              <w:t>SPECIAL NOTES:</w:t>
            </w:r>
          </w:p>
          <w:p w14:paraId="267C3470" w14:textId="77777777" w:rsidR="00492D4D" w:rsidRDefault="00492D4D" w:rsidP="00492D4D">
            <w:pPr>
              <w:jc w:val="both"/>
              <w:rPr>
                <w:sz w:val="22"/>
                <w:szCs w:val="22"/>
              </w:rPr>
            </w:pPr>
          </w:p>
          <w:p w14:paraId="05F47898" w14:textId="77777777" w:rsidR="00492D4D" w:rsidRPr="00492D4D" w:rsidRDefault="00492D4D" w:rsidP="00492D4D">
            <w:pPr>
              <w:jc w:val="both"/>
              <w:rPr>
                <w:b/>
              </w:rPr>
            </w:pPr>
            <w:r w:rsidRPr="00492D4D">
              <w:rPr>
                <w:b/>
              </w:rPr>
              <w:t>Professional/Academic Writing Skills and Assignment Adherence:</w:t>
            </w:r>
          </w:p>
          <w:p w14:paraId="0EC312C6" w14:textId="77777777" w:rsidR="00492D4D" w:rsidRPr="00492D4D" w:rsidRDefault="00492D4D" w:rsidP="00492D4D">
            <w:pPr>
              <w:jc w:val="both"/>
            </w:pPr>
            <w:r w:rsidRPr="00492D4D">
              <w:t xml:space="preserve">Close scrutiny will be applied to </w:t>
            </w:r>
            <w:r w:rsidRPr="00492D4D">
              <w:rPr>
                <w:b/>
              </w:rPr>
              <w:t>EVERY</w:t>
            </w:r>
            <w:r w:rsidRPr="00492D4D">
              <w:t xml:space="preserve"> written assignment that you submit this semester.  Assignments will be reduced </w:t>
            </w:r>
            <w:r w:rsidR="002779DC">
              <w:t>by up to 1</w:t>
            </w:r>
            <w:r w:rsidRPr="00492D4D">
              <w:t xml:space="preserve">0% for </w:t>
            </w:r>
            <w:r>
              <w:t>Professional and Academic Writing Skills</w:t>
            </w:r>
            <w:r w:rsidRPr="00492D4D">
              <w:t xml:space="preserve"> and </w:t>
            </w:r>
            <w:r>
              <w:t xml:space="preserve">up to </w:t>
            </w:r>
            <w:r w:rsidRPr="00492D4D">
              <w:t>25% for APA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rsidR="002779DC">
              <w:t xml:space="preserve">and/or Accessibility Services </w:t>
            </w:r>
            <w:r w:rsidRPr="00492D4D">
              <w:t xml:space="preserve">on campus to assist </w:t>
            </w:r>
            <w:r w:rsidR="002779DC">
              <w:t xml:space="preserve">them in submitting professionally written </w:t>
            </w:r>
            <w:r w:rsidRPr="00492D4D">
              <w:t>assignments.</w:t>
            </w:r>
          </w:p>
          <w:p w14:paraId="6CB3E834" w14:textId="77777777" w:rsidR="006621C9" w:rsidRDefault="006621C9" w:rsidP="006621C9"/>
        </w:tc>
      </w:tr>
    </w:tbl>
    <w:p w14:paraId="3443185B" w14:textId="77777777" w:rsidR="00023065" w:rsidRDefault="00023065" w:rsidP="007F1243">
      <w:r>
        <w:br w:type="page"/>
      </w:r>
    </w:p>
    <w:p w14:paraId="4A99F96E" w14:textId="10FF7BF5" w:rsidR="006621C9" w:rsidRPr="00492D4D" w:rsidRDefault="001D783E" w:rsidP="007F1243">
      <w:pPr>
        <w:rPr>
          <w:b/>
        </w:rPr>
      </w:pPr>
      <w:r>
        <w:tab/>
      </w:r>
      <w:r w:rsidRPr="00492D4D">
        <w:rPr>
          <w:b/>
        </w:rPr>
        <w:t>Attendance:</w:t>
      </w:r>
    </w:p>
    <w:p w14:paraId="1002C722" w14:textId="77777777" w:rsidR="001D783E" w:rsidRDefault="001D783E" w:rsidP="00492D4D">
      <w:pPr>
        <w:ind w:left="720"/>
        <w:jc w:val="both"/>
      </w:pPr>
      <w:r>
        <w:t xml:space="preserve">Sault College is </w:t>
      </w:r>
      <w:r w:rsidR="00DF0F39">
        <w:t>committed</w:t>
      </w:r>
      <w:r>
        <w:t xml:space="preserve"> to student success.  There is a direct correlation between academic performance and class attendance; therefore, for the benefit of all its constituents, all students are encouraged to attend all of their scheduled learning and evaluation sessions.  This impl</w:t>
      </w:r>
      <w:r w:rsidR="00DF0F39">
        <w:t>i</w:t>
      </w:r>
      <w:r>
        <w:t xml:space="preserve">es arriving on time and remaining for the duration of the scheduled session.  </w:t>
      </w:r>
    </w:p>
    <w:p w14:paraId="559E127B" w14:textId="77777777" w:rsidR="00DF0F39" w:rsidRDefault="00DF0F39" w:rsidP="00492D4D">
      <w:pPr>
        <w:ind w:left="720"/>
        <w:jc w:val="both"/>
      </w:pPr>
    </w:p>
    <w:p w14:paraId="2C37DC31" w14:textId="77777777" w:rsidR="00DF0F39" w:rsidRDefault="00DF0F39" w:rsidP="00492D4D">
      <w:pPr>
        <w:ind w:left="720"/>
        <w:jc w:val="both"/>
      </w:pPr>
      <w:r w:rsidRPr="00DF0F39">
        <w:rPr>
          <w:i/>
        </w:rPr>
        <w:t>Students may not be allowed to enter the classroom once the class has begun depending on the focus of that session.  Students may be asked to wait until the break to enter the classroom however the final decision rests with the professor</w:t>
      </w:r>
      <w:r>
        <w:t>.</w:t>
      </w:r>
    </w:p>
    <w:p w14:paraId="7606FFAA" w14:textId="77777777" w:rsidR="001D783E" w:rsidRDefault="001D783E" w:rsidP="007F1243"/>
    <w:p w14:paraId="5BF82916" w14:textId="77777777" w:rsidR="00023065" w:rsidRDefault="00023065" w:rsidP="007F1243"/>
    <w:p w14:paraId="058B21FC" w14:textId="5A4D1FF6" w:rsidR="001D783E" w:rsidRDefault="00DF0F39" w:rsidP="007F1243">
      <w:r w:rsidRPr="00DF0F39">
        <w:rPr>
          <w:b/>
        </w:rPr>
        <w:t>VI.</w:t>
      </w:r>
      <w:r w:rsidRPr="00DF0F39">
        <w:rPr>
          <w:b/>
        </w:rPr>
        <w:tab/>
        <w:t>COURSE OUTLINE ADDENDUM</w:t>
      </w:r>
      <w:r>
        <w:t>:</w:t>
      </w:r>
    </w:p>
    <w:p w14:paraId="45A37286" w14:textId="77777777" w:rsidR="00DF0F39" w:rsidRDefault="00DF0F39" w:rsidP="007F1243"/>
    <w:p w14:paraId="2A6D5E71" w14:textId="77777777" w:rsidR="00DF0F39" w:rsidRDefault="00DF0F39" w:rsidP="00DF0F39">
      <w:pPr>
        <w:ind w:left="720"/>
      </w:pPr>
      <w:r>
        <w:t>The provisions contained in the addendum located on the portal form part of this course outline.</w:t>
      </w:r>
    </w:p>
    <w:sectPr w:rsidR="00DF0F39" w:rsidSect="00374524">
      <w:headerReference w:type="default" r:id="rId11"/>
      <w:headerReference w:type="first" r:id="rId12"/>
      <w:type w:val="continuous"/>
      <w:pgSz w:w="12240" w:h="15840" w:code="1"/>
      <w:pgMar w:top="144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D83E" w14:textId="77777777" w:rsidR="00492D4D" w:rsidRDefault="00492D4D">
      <w:r>
        <w:separator/>
      </w:r>
    </w:p>
  </w:endnote>
  <w:endnote w:type="continuationSeparator" w:id="0">
    <w:p w14:paraId="315C9F2D" w14:textId="77777777" w:rsidR="00492D4D" w:rsidRDefault="0049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39E37" w14:textId="77777777" w:rsidR="00492D4D" w:rsidRDefault="00492D4D">
      <w:r>
        <w:separator/>
      </w:r>
    </w:p>
  </w:footnote>
  <w:footnote w:type="continuationSeparator" w:id="0">
    <w:p w14:paraId="388D39BE" w14:textId="77777777" w:rsidR="00492D4D" w:rsidRDefault="0049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05A4" w14:textId="77777777" w:rsidR="00492D4D" w:rsidRDefault="00492D4D">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p>
  <w:p w14:paraId="5FE12012" w14:textId="77777777" w:rsidR="00492D4D" w:rsidRDefault="00492D4D">
    <w:pPr>
      <w:pStyle w:val="Header"/>
    </w:pPr>
    <w:r>
      <w:t>Community Development and Professional Interaction</w:t>
    </w:r>
    <w:r>
      <w:tab/>
      <w:t>CCW318</w:t>
    </w:r>
  </w:p>
  <w:p w14:paraId="5A9834EB" w14:textId="77777777" w:rsidR="00492D4D" w:rsidRDefault="00492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2991" w14:textId="77777777" w:rsidR="00492D4D" w:rsidRPr="00910F52" w:rsidRDefault="00492D4D"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023065">
      <w:rPr>
        <w:rStyle w:val="PageNumber"/>
        <w:rFonts w:ascii="Arial" w:hAnsi="Arial" w:cs="Arial"/>
        <w:b/>
        <w:noProof/>
      </w:rPr>
      <w:t>7</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14:paraId="15C0989D" w14:textId="77777777" w:rsidR="00492D4D" w:rsidRPr="00910F52" w:rsidRDefault="00492D4D">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14:paraId="18AB791B" w14:textId="77777777" w:rsidR="00492D4D" w:rsidRPr="00910F52" w:rsidRDefault="00492D4D">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931C" w14:textId="6CD5DB34" w:rsidR="00492D4D" w:rsidRDefault="00492D4D"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sidR="00023065">
      <w:rPr>
        <w:rStyle w:val="PageNumber"/>
        <w:b/>
        <w:noProof/>
      </w:rPr>
      <w:t>2</w:t>
    </w:r>
    <w:r>
      <w:rPr>
        <w:rStyle w:val="PageNumber"/>
        <w:b/>
      </w:rPr>
      <w:fldChar w:fldCharType="end"/>
    </w:r>
    <w:r>
      <w:rPr>
        <w:rStyle w:val="PageNumber"/>
        <w:b/>
      </w:rPr>
      <w:t xml:space="preserve"> -</w:t>
    </w:r>
    <w:r>
      <w:rPr>
        <w:rStyle w:val="PageNumber"/>
        <w:b/>
      </w:rPr>
      <w:tab/>
      <w:t>CCW3</w:t>
    </w:r>
    <w:r w:rsidR="00023065">
      <w:rPr>
        <w:rStyle w:val="PageNumber"/>
        <w:b/>
      </w:rPr>
      <w:t>29</w:t>
    </w:r>
  </w:p>
  <w:p w14:paraId="6B316200" w14:textId="77777777" w:rsidR="00492D4D" w:rsidRDefault="00492D4D">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14:paraId="6089891E" w14:textId="77777777" w:rsidR="00492D4D" w:rsidRDefault="00492D4D">
    <w:pPr>
      <w:pStyle w:val="Header"/>
      <w:pBdr>
        <w:top w:val="single" w:sz="4" w:space="1" w:color="auto"/>
      </w:pBdr>
      <w:tabs>
        <w:tab w:val="clear" w:pos="4320"/>
        <w:tab w:val="center" w:pos="5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B644EC4"/>
    <w:multiLevelType w:val="hybridMultilevel"/>
    <w:tmpl w:val="FFC01DCA"/>
    <w:lvl w:ilvl="0" w:tplc="6AD6EDAE">
      <w:start w:val="5"/>
      <w:numFmt w:val="upp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964F3"/>
    <w:multiLevelType w:val="hybridMultilevel"/>
    <w:tmpl w:val="DF2881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
  </w:num>
  <w:num w:numId="2">
    <w:abstractNumId w:val="5"/>
  </w:num>
  <w:num w:numId="3">
    <w:abstractNumId w:val="8"/>
  </w:num>
  <w:num w:numId="4">
    <w:abstractNumId w:val="0"/>
  </w:num>
  <w:num w:numId="5">
    <w:abstractNumId w:val="10"/>
  </w:num>
  <w:num w:numId="6">
    <w:abstractNumId w:val="3"/>
  </w:num>
  <w:num w:numId="7">
    <w:abstractNumId w:val="11"/>
  </w:num>
  <w:num w:numId="8">
    <w:abstractNumId w:val="1"/>
  </w:num>
  <w:num w:numId="9">
    <w:abstractNumId w:val="7"/>
  </w:num>
  <w:num w:numId="10">
    <w:abstractNumId w:val="4"/>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9"/>
    <w:rsid w:val="00023065"/>
    <w:rsid w:val="00027537"/>
    <w:rsid w:val="0002769D"/>
    <w:rsid w:val="00030507"/>
    <w:rsid w:val="000321EA"/>
    <w:rsid w:val="00047566"/>
    <w:rsid w:val="00051AF3"/>
    <w:rsid w:val="001254C8"/>
    <w:rsid w:val="001D783E"/>
    <w:rsid w:val="001E14E2"/>
    <w:rsid w:val="001E6657"/>
    <w:rsid w:val="0021044E"/>
    <w:rsid w:val="00210652"/>
    <w:rsid w:val="00216E78"/>
    <w:rsid w:val="002363BD"/>
    <w:rsid w:val="00265406"/>
    <w:rsid w:val="002758DC"/>
    <w:rsid w:val="002779DC"/>
    <w:rsid w:val="002852E8"/>
    <w:rsid w:val="002A6518"/>
    <w:rsid w:val="002D6A53"/>
    <w:rsid w:val="002F2434"/>
    <w:rsid w:val="00312FA4"/>
    <w:rsid w:val="003130EB"/>
    <w:rsid w:val="00332CD0"/>
    <w:rsid w:val="00374524"/>
    <w:rsid w:val="00394876"/>
    <w:rsid w:val="003B3074"/>
    <w:rsid w:val="003D1F45"/>
    <w:rsid w:val="003D22A4"/>
    <w:rsid w:val="0040051B"/>
    <w:rsid w:val="00411643"/>
    <w:rsid w:val="0043237C"/>
    <w:rsid w:val="004563D4"/>
    <w:rsid w:val="00477E17"/>
    <w:rsid w:val="00483B05"/>
    <w:rsid w:val="00492D4D"/>
    <w:rsid w:val="004E0F57"/>
    <w:rsid w:val="004F312B"/>
    <w:rsid w:val="004F78D4"/>
    <w:rsid w:val="0050415F"/>
    <w:rsid w:val="005135E7"/>
    <w:rsid w:val="00554976"/>
    <w:rsid w:val="00567963"/>
    <w:rsid w:val="005A6FD6"/>
    <w:rsid w:val="005B2CC3"/>
    <w:rsid w:val="00623941"/>
    <w:rsid w:val="0063173F"/>
    <w:rsid w:val="00636AC5"/>
    <w:rsid w:val="00647F73"/>
    <w:rsid w:val="006621C9"/>
    <w:rsid w:val="006768FA"/>
    <w:rsid w:val="00691CDC"/>
    <w:rsid w:val="006925AF"/>
    <w:rsid w:val="006A6545"/>
    <w:rsid w:val="006B2A6C"/>
    <w:rsid w:val="00701D8C"/>
    <w:rsid w:val="00732B3A"/>
    <w:rsid w:val="007575D5"/>
    <w:rsid w:val="00757D40"/>
    <w:rsid w:val="0078447A"/>
    <w:rsid w:val="0079627C"/>
    <w:rsid w:val="007B1309"/>
    <w:rsid w:val="007F1243"/>
    <w:rsid w:val="007F29C1"/>
    <w:rsid w:val="0080557C"/>
    <w:rsid w:val="00814506"/>
    <w:rsid w:val="0081533D"/>
    <w:rsid w:val="00815357"/>
    <w:rsid w:val="00815FB2"/>
    <w:rsid w:val="008328A5"/>
    <w:rsid w:val="00851446"/>
    <w:rsid w:val="00884C57"/>
    <w:rsid w:val="008951C7"/>
    <w:rsid w:val="008A51DA"/>
    <w:rsid w:val="008E6CDD"/>
    <w:rsid w:val="00910F52"/>
    <w:rsid w:val="00925824"/>
    <w:rsid w:val="00976E44"/>
    <w:rsid w:val="009C1A99"/>
    <w:rsid w:val="00A00BCE"/>
    <w:rsid w:val="00A20357"/>
    <w:rsid w:val="00A27E42"/>
    <w:rsid w:val="00A648F6"/>
    <w:rsid w:val="00AD348F"/>
    <w:rsid w:val="00B040F1"/>
    <w:rsid w:val="00B04D76"/>
    <w:rsid w:val="00B07B39"/>
    <w:rsid w:val="00B30B02"/>
    <w:rsid w:val="00B37DAF"/>
    <w:rsid w:val="00B62975"/>
    <w:rsid w:val="00C92A32"/>
    <w:rsid w:val="00CA4D41"/>
    <w:rsid w:val="00CD308E"/>
    <w:rsid w:val="00D12C31"/>
    <w:rsid w:val="00D312DB"/>
    <w:rsid w:val="00D34DD8"/>
    <w:rsid w:val="00D53A7D"/>
    <w:rsid w:val="00D5579C"/>
    <w:rsid w:val="00D65E86"/>
    <w:rsid w:val="00D853D0"/>
    <w:rsid w:val="00DF0F39"/>
    <w:rsid w:val="00E970FB"/>
    <w:rsid w:val="00EF5D69"/>
    <w:rsid w:val="00F16669"/>
    <w:rsid w:val="00F61137"/>
    <w:rsid w:val="00F77C97"/>
    <w:rsid w:val="00FE1D6C"/>
    <w:rsid w:val="00FF2B04"/>
    <w:rsid w:val="00FF70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vcn.bc.ca/citizens-handboo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87867-7AC7-4EC7-BC47-3AA5282D3C8F}"/>
</file>

<file path=customXml/itemProps2.xml><?xml version="1.0" encoding="utf-8"?>
<ds:datastoreItem xmlns:ds="http://schemas.openxmlformats.org/officeDocument/2006/customXml" ds:itemID="{9EB0B172-B11E-45CB-83DE-2C30D00251B1}"/>
</file>

<file path=customXml/itemProps3.xml><?xml version="1.0" encoding="utf-8"?>
<ds:datastoreItem xmlns:ds="http://schemas.openxmlformats.org/officeDocument/2006/customXml" ds:itemID="{426BCA13-454C-4168-8C94-CC57241A57A3}"/>
</file>

<file path=docProps/app.xml><?xml version="1.0" encoding="utf-8"?>
<Properties xmlns="http://schemas.openxmlformats.org/officeDocument/2006/extended-properties" xmlns:vt="http://schemas.openxmlformats.org/officeDocument/2006/docPropsVTypes">
  <Template>Normal.dotm</Template>
  <TotalTime>43</TotalTime>
  <Pages>7</Pages>
  <Words>1539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10807</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7</cp:revision>
  <cp:lastPrinted>2014-12-19T15:36:00Z</cp:lastPrinted>
  <dcterms:created xsi:type="dcterms:W3CDTF">2014-05-22T14:40:00Z</dcterms:created>
  <dcterms:modified xsi:type="dcterms:W3CDTF">2014-12-19T15:36:00Z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2425800</vt:r8>
  </property>
</Properties>
</file>